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0405B">
      <w:pPr>
        <w:spacing w:line="500" w:lineRule="exact"/>
        <w:jc w:val="center"/>
        <w:outlineLvl w:val="0"/>
        <w:rPr>
          <w:rFonts w:hint="eastAsia" w:ascii="仿宋" w:hAnsi="仿宋" w:eastAsia="仿宋" w:cs="仿宋"/>
          <w:b/>
          <w:color w:val="auto"/>
          <w:sz w:val="44"/>
          <w:szCs w:val="44"/>
        </w:rPr>
      </w:pPr>
      <w:r>
        <w:rPr>
          <w:rFonts w:hint="eastAsia" w:ascii="仿宋" w:hAnsi="仿宋" w:eastAsia="仿宋" w:cs="仿宋"/>
          <w:b/>
          <w:bCs/>
          <w:color w:val="auto"/>
          <w:spacing w:val="7"/>
          <w:sz w:val="36"/>
          <w:szCs w:val="36"/>
          <w:highlight w:val="none"/>
          <w:lang w:val="en-US" w:eastAsia="zh-CN"/>
        </w:rPr>
        <w:t xml:space="preserve">第八章  </w:t>
      </w:r>
      <w:r>
        <w:rPr>
          <w:rFonts w:hint="eastAsia" w:ascii="仿宋" w:hAnsi="仿宋" w:eastAsia="仿宋" w:cs="仿宋"/>
          <w:b/>
          <w:color w:val="auto"/>
          <w:sz w:val="44"/>
          <w:szCs w:val="44"/>
        </w:rPr>
        <w:t>合同主要条款</w:t>
      </w:r>
    </w:p>
    <w:p w14:paraId="28E6EEF7">
      <w:pPr>
        <w:spacing w:line="360" w:lineRule="auto"/>
        <w:rPr>
          <w:rFonts w:hint="eastAsia" w:ascii="仿宋" w:hAnsi="仿宋" w:eastAsia="仿宋" w:cs="仿宋"/>
          <w:bCs/>
          <w:color w:val="auto"/>
          <w:sz w:val="28"/>
          <w:szCs w:val="28"/>
        </w:rPr>
      </w:pPr>
    </w:p>
    <w:p w14:paraId="0FB65C41">
      <w:pPr>
        <w:rPr>
          <w:rFonts w:hint="eastAsia" w:ascii="仿宋" w:hAnsi="仿宋" w:eastAsia="仿宋" w:cs="仿宋"/>
          <w:b/>
          <w:color w:val="auto"/>
          <w:sz w:val="44"/>
          <w:szCs w:val="44"/>
        </w:rPr>
      </w:pPr>
    </w:p>
    <w:p w14:paraId="778BEF1E">
      <w:pPr>
        <w:rPr>
          <w:rFonts w:hint="eastAsia" w:ascii="仿宋" w:hAnsi="仿宋" w:eastAsia="仿宋" w:cs="仿宋"/>
          <w:color w:val="auto"/>
          <w:lang w:eastAsia="zh-CN"/>
        </w:rPr>
      </w:pPr>
      <w:r>
        <w:rPr>
          <w:rFonts w:hint="eastAsia" w:ascii="仿宋" w:hAnsi="仿宋" w:eastAsia="仿宋" w:cs="仿宋"/>
          <w:b/>
          <w:color w:val="auto"/>
          <w:sz w:val="44"/>
          <w:szCs w:val="44"/>
          <w:lang w:val="en-US" w:eastAsia="zh-CN"/>
        </w:rPr>
        <w:t xml:space="preserve"> </w:t>
      </w:r>
    </w:p>
    <w:p w14:paraId="10330E24">
      <w:pPr>
        <w:jc w:val="center"/>
        <w:rPr>
          <w:rFonts w:hint="eastAsia" w:ascii="仿宋" w:hAnsi="仿宋" w:eastAsia="仿宋" w:cs="仿宋"/>
          <w:b/>
          <w:color w:val="auto"/>
          <w:sz w:val="52"/>
          <w:szCs w:val="52"/>
          <w:lang w:eastAsia="zh-CN"/>
        </w:rPr>
      </w:pPr>
      <w:r>
        <w:rPr>
          <w:rFonts w:hint="eastAsia" w:ascii="仿宋" w:hAnsi="仿宋" w:eastAsia="仿宋" w:cs="仿宋"/>
          <w:b/>
          <w:color w:val="auto"/>
          <w:sz w:val="52"/>
          <w:szCs w:val="52"/>
          <w:lang w:val="en-US" w:eastAsia="zh-CN"/>
        </w:rPr>
        <w:t>奥体大道周边整治项目</w:t>
      </w:r>
    </w:p>
    <w:p w14:paraId="7D31BE39">
      <w:pPr>
        <w:jc w:val="center"/>
        <w:rPr>
          <w:rFonts w:hint="eastAsia" w:ascii="仿宋" w:hAnsi="仿宋" w:eastAsia="仿宋" w:cs="仿宋"/>
          <w:b/>
          <w:color w:val="auto"/>
          <w:sz w:val="52"/>
          <w:szCs w:val="52"/>
        </w:rPr>
      </w:pPr>
    </w:p>
    <w:p w14:paraId="0C095A27">
      <w:pPr>
        <w:pStyle w:val="8"/>
        <w:rPr>
          <w:rFonts w:hint="eastAsia" w:ascii="仿宋" w:hAnsi="仿宋" w:eastAsia="仿宋" w:cs="仿宋"/>
          <w:b/>
          <w:color w:val="auto"/>
          <w:sz w:val="52"/>
          <w:szCs w:val="52"/>
        </w:rPr>
      </w:pPr>
    </w:p>
    <w:p w14:paraId="77A55A54">
      <w:pPr>
        <w:pStyle w:val="8"/>
        <w:rPr>
          <w:rFonts w:hint="eastAsia" w:ascii="仿宋" w:hAnsi="仿宋" w:eastAsia="仿宋" w:cs="仿宋"/>
          <w:b/>
          <w:color w:val="auto"/>
          <w:sz w:val="52"/>
          <w:szCs w:val="52"/>
        </w:rPr>
      </w:pPr>
    </w:p>
    <w:p w14:paraId="64471EF7">
      <w:pPr>
        <w:pStyle w:val="8"/>
        <w:rPr>
          <w:rFonts w:hint="eastAsia" w:ascii="仿宋" w:hAnsi="仿宋" w:eastAsia="仿宋" w:cs="仿宋"/>
          <w:b/>
          <w:color w:val="auto"/>
          <w:sz w:val="52"/>
          <w:szCs w:val="52"/>
        </w:rPr>
      </w:pPr>
    </w:p>
    <w:p w14:paraId="037E3A28">
      <w:pPr>
        <w:jc w:val="center"/>
        <w:rPr>
          <w:rFonts w:hint="eastAsia" w:ascii="仿宋" w:hAnsi="仿宋" w:eastAsia="仿宋" w:cs="仿宋"/>
          <w:b/>
          <w:color w:val="auto"/>
          <w:sz w:val="52"/>
          <w:szCs w:val="52"/>
        </w:rPr>
      </w:pPr>
      <w:r>
        <w:rPr>
          <w:rFonts w:hint="eastAsia" w:ascii="仿宋" w:hAnsi="仿宋" w:eastAsia="仿宋" w:cs="仿宋"/>
          <w:b/>
          <w:color w:val="auto"/>
          <w:sz w:val="52"/>
          <w:szCs w:val="52"/>
        </w:rPr>
        <w:t>合 同 主 要 条 款</w:t>
      </w:r>
    </w:p>
    <w:p w14:paraId="6AD6FD54">
      <w:pPr>
        <w:pStyle w:val="3"/>
        <w:rPr>
          <w:rFonts w:hint="eastAsia" w:ascii="仿宋" w:hAnsi="仿宋" w:eastAsia="仿宋" w:cs="仿宋"/>
          <w:color w:val="auto"/>
        </w:rPr>
      </w:pPr>
      <w:r>
        <w:rPr>
          <w:rFonts w:hint="eastAsia" w:ascii="仿宋" w:hAnsi="仿宋" w:eastAsia="仿宋" w:cs="仿宋"/>
          <w:b/>
          <w:color w:val="auto"/>
          <w:kern w:val="0"/>
          <w:sz w:val="24"/>
          <w:szCs w:val="24"/>
        </w:rPr>
        <w:t>（本格式条款供双方签订合同参考，采购人可根据项目的实际情况增加条款和内容）</w:t>
      </w:r>
    </w:p>
    <w:p w14:paraId="346BD609">
      <w:pPr>
        <w:rPr>
          <w:rFonts w:hint="eastAsia" w:ascii="仿宋" w:hAnsi="仿宋" w:eastAsia="仿宋" w:cs="仿宋"/>
          <w:b/>
          <w:color w:val="auto"/>
          <w:sz w:val="48"/>
          <w:szCs w:val="48"/>
        </w:rPr>
      </w:pPr>
    </w:p>
    <w:p w14:paraId="677C0E34">
      <w:pPr>
        <w:jc w:val="center"/>
        <w:rPr>
          <w:rFonts w:hint="eastAsia" w:ascii="仿宋" w:hAnsi="仿宋" w:eastAsia="仿宋" w:cs="仿宋"/>
          <w:b/>
          <w:bCs/>
          <w:color w:val="auto"/>
          <w:sz w:val="30"/>
          <w:szCs w:val="30"/>
        </w:rPr>
      </w:pPr>
      <w:r>
        <w:rPr>
          <w:rFonts w:hint="eastAsia" w:ascii="仿宋" w:hAnsi="仿宋" w:eastAsia="仿宋" w:cs="仿宋"/>
          <w:b/>
          <w:color w:val="auto"/>
          <w:sz w:val="32"/>
          <w:szCs w:val="32"/>
        </w:rPr>
        <w:t>合同编号：</w:t>
      </w:r>
      <w:r>
        <w:rPr>
          <w:rFonts w:hint="eastAsia" w:ascii="仿宋" w:hAnsi="仿宋" w:eastAsia="仿宋" w:cs="仿宋"/>
          <w:b/>
          <w:bCs/>
          <w:color w:val="auto"/>
          <w:sz w:val="30"/>
          <w:szCs w:val="30"/>
        </w:rPr>
        <w:t>XXXX</w:t>
      </w:r>
    </w:p>
    <w:p w14:paraId="59C5D832">
      <w:pPr>
        <w:rPr>
          <w:rFonts w:hint="eastAsia" w:ascii="仿宋" w:hAnsi="仿宋" w:eastAsia="仿宋" w:cs="仿宋"/>
          <w:b/>
          <w:color w:val="auto"/>
        </w:rPr>
      </w:pPr>
    </w:p>
    <w:p w14:paraId="12D91862">
      <w:pPr>
        <w:rPr>
          <w:rFonts w:hint="eastAsia" w:ascii="仿宋" w:hAnsi="仿宋" w:eastAsia="仿宋" w:cs="仿宋"/>
          <w:b/>
          <w:color w:val="auto"/>
        </w:rPr>
      </w:pPr>
    </w:p>
    <w:p w14:paraId="7417C7BD">
      <w:pPr>
        <w:rPr>
          <w:rFonts w:hint="eastAsia" w:ascii="仿宋" w:hAnsi="仿宋" w:eastAsia="仿宋" w:cs="仿宋"/>
          <w:b/>
          <w:color w:val="auto"/>
        </w:rPr>
      </w:pPr>
    </w:p>
    <w:p w14:paraId="7C3C70F8">
      <w:pPr>
        <w:rPr>
          <w:rFonts w:hint="eastAsia" w:ascii="仿宋" w:hAnsi="仿宋" w:eastAsia="仿宋" w:cs="仿宋"/>
          <w:color w:val="auto"/>
        </w:rPr>
      </w:pPr>
    </w:p>
    <w:p w14:paraId="1734054D">
      <w:pPr>
        <w:rPr>
          <w:rFonts w:hint="eastAsia" w:ascii="仿宋" w:hAnsi="仿宋" w:eastAsia="仿宋" w:cs="仿宋"/>
          <w:b/>
          <w:color w:val="auto"/>
        </w:rPr>
      </w:pPr>
    </w:p>
    <w:p w14:paraId="73D54502">
      <w:pPr>
        <w:rPr>
          <w:rFonts w:hint="eastAsia" w:ascii="仿宋" w:hAnsi="仿宋" w:eastAsia="仿宋" w:cs="仿宋"/>
          <w:b/>
          <w:color w:val="auto"/>
        </w:rPr>
      </w:pPr>
    </w:p>
    <w:p w14:paraId="0A4F0A43">
      <w:pPr>
        <w:rPr>
          <w:rFonts w:hint="eastAsia" w:ascii="仿宋" w:hAnsi="仿宋" w:eastAsia="仿宋" w:cs="仿宋"/>
          <w:b/>
          <w:color w:val="auto"/>
        </w:rPr>
      </w:pPr>
    </w:p>
    <w:p w14:paraId="6214837C">
      <w:pPr>
        <w:outlineLvl w:val="9"/>
        <w:rPr>
          <w:rFonts w:hint="eastAsia" w:ascii="仿宋" w:hAnsi="仿宋" w:eastAsia="仿宋" w:cs="仿宋"/>
          <w:color w:val="auto"/>
        </w:rPr>
      </w:pPr>
    </w:p>
    <w:p w14:paraId="327F592B">
      <w:pPr>
        <w:pStyle w:val="5"/>
        <w:ind w:firstLine="280"/>
        <w:rPr>
          <w:rFonts w:hint="eastAsia" w:ascii="仿宋" w:hAnsi="仿宋" w:eastAsia="仿宋" w:cs="仿宋"/>
          <w:color w:val="auto"/>
        </w:rPr>
      </w:pPr>
    </w:p>
    <w:p w14:paraId="09B6BA45">
      <w:pPr>
        <w:spacing w:line="360" w:lineRule="auto"/>
        <w:rPr>
          <w:rFonts w:hint="eastAsia" w:ascii="仿宋" w:hAnsi="仿宋" w:eastAsia="仿宋" w:cs="仿宋"/>
          <w:b/>
          <w:color w:val="auto"/>
          <w:spacing w:val="23"/>
          <w:sz w:val="32"/>
          <w:szCs w:val="32"/>
        </w:rPr>
      </w:pPr>
    </w:p>
    <w:p w14:paraId="2F70425E">
      <w:pPr>
        <w:pStyle w:val="8"/>
        <w:rPr>
          <w:rFonts w:hint="eastAsia" w:ascii="仿宋" w:hAnsi="仿宋" w:eastAsia="仿宋" w:cs="仿宋"/>
          <w:b/>
          <w:color w:val="auto"/>
          <w:spacing w:val="23"/>
          <w:sz w:val="32"/>
          <w:szCs w:val="32"/>
        </w:rPr>
      </w:pPr>
    </w:p>
    <w:p w14:paraId="40DC1B47">
      <w:pPr>
        <w:pStyle w:val="8"/>
        <w:rPr>
          <w:rFonts w:hint="eastAsia" w:ascii="仿宋" w:hAnsi="仿宋" w:eastAsia="仿宋" w:cs="仿宋"/>
          <w:b/>
          <w:color w:val="auto"/>
          <w:spacing w:val="23"/>
          <w:sz w:val="32"/>
          <w:szCs w:val="32"/>
        </w:rPr>
      </w:pPr>
    </w:p>
    <w:p w14:paraId="73174BB8">
      <w:pPr>
        <w:pStyle w:val="8"/>
        <w:rPr>
          <w:rFonts w:hint="eastAsia" w:ascii="仿宋" w:hAnsi="仿宋" w:eastAsia="仿宋" w:cs="仿宋"/>
          <w:b/>
          <w:color w:val="auto"/>
          <w:spacing w:val="23"/>
          <w:sz w:val="32"/>
          <w:szCs w:val="32"/>
        </w:rPr>
      </w:pPr>
    </w:p>
    <w:p w14:paraId="7E6C78FC">
      <w:pPr>
        <w:spacing w:line="360" w:lineRule="auto"/>
        <w:ind w:left="1469" w:hanging="1469" w:hangingChars="400"/>
        <w:jc w:val="center"/>
        <w:rPr>
          <w:rFonts w:hint="eastAsia" w:ascii="仿宋" w:hAnsi="仿宋" w:eastAsia="仿宋" w:cs="仿宋"/>
          <w:b/>
          <w:color w:val="auto"/>
          <w:spacing w:val="23"/>
          <w:sz w:val="32"/>
          <w:szCs w:val="32"/>
        </w:rPr>
      </w:pPr>
      <w:r>
        <w:rPr>
          <w:rFonts w:hint="eastAsia" w:ascii="仿宋" w:hAnsi="仿宋" w:eastAsia="仿宋" w:cs="仿宋"/>
          <w:b/>
          <w:color w:val="auto"/>
          <w:spacing w:val="23"/>
          <w:sz w:val="32"/>
          <w:szCs w:val="32"/>
        </w:rPr>
        <w:t>甲方(</w:t>
      </w:r>
      <w:r>
        <w:rPr>
          <w:rFonts w:hint="eastAsia" w:ascii="仿宋" w:hAnsi="仿宋" w:eastAsia="仿宋" w:cs="仿宋"/>
          <w:b/>
          <w:color w:val="auto"/>
          <w:spacing w:val="23"/>
          <w:sz w:val="32"/>
          <w:szCs w:val="32"/>
        </w:rPr>
        <w:fldChar w:fldCharType="begin"/>
      </w:r>
      <w:r>
        <w:rPr>
          <w:rFonts w:hint="eastAsia" w:ascii="仿宋" w:hAnsi="仿宋" w:eastAsia="仿宋" w:cs="仿宋"/>
          <w:b/>
          <w:color w:val="auto"/>
          <w:spacing w:val="23"/>
          <w:sz w:val="32"/>
          <w:szCs w:val="32"/>
        </w:rPr>
        <w:instrText xml:space="preserve">HYPERLINK "http://set2.mail.qq.com/cgi-bin/mail_spam?action=check_link&amp;spam=0&amp;url=http%3A%2F%2Fwww%2Ebaidu%2Ecom%2Fs%3Fwd%3D%25E9%2587%2587%25E8%25B4%25AD%25E5%258D%2595%26hl_tag%3Dtextlink%26tn%3DSE_hldp01350_v6v6zkg6"</w:instrText>
      </w:r>
      <w:r>
        <w:rPr>
          <w:rFonts w:hint="eastAsia" w:ascii="仿宋" w:hAnsi="仿宋" w:eastAsia="仿宋" w:cs="仿宋"/>
          <w:b/>
          <w:color w:val="auto"/>
          <w:spacing w:val="23"/>
          <w:sz w:val="32"/>
          <w:szCs w:val="32"/>
        </w:rPr>
        <w:fldChar w:fldCharType="separate"/>
      </w:r>
      <w:r>
        <w:rPr>
          <w:rFonts w:hint="eastAsia" w:ascii="仿宋" w:hAnsi="仿宋" w:eastAsia="仿宋" w:cs="仿宋"/>
          <w:b/>
          <w:color w:val="auto"/>
          <w:spacing w:val="23"/>
          <w:sz w:val="32"/>
          <w:szCs w:val="32"/>
        </w:rPr>
        <w:t>采购人</w:t>
      </w:r>
      <w:r>
        <w:rPr>
          <w:rFonts w:hint="eastAsia" w:ascii="仿宋" w:hAnsi="仿宋" w:eastAsia="仿宋" w:cs="仿宋"/>
          <w:b/>
          <w:color w:val="auto"/>
          <w:spacing w:val="23"/>
          <w:sz w:val="32"/>
          <w:szCs w:val="32"/>
        </w:rPr>
        <w:fldChar w:fldCharType="end"/>
      </w:r>
      <w:r>
        <w:rPr>
          <w:rFonts w:hint="eastAsia" w:ascii="仿宋" w:hAnsi="仿宋" w:eastAsia="仿宋" w:cs="仿宋"/>
          <w:b/>
          <w:color w:val="auto"/>
          <w:spacing w:val="23"/>
          <w:sz w:val="32"/>
          <w:szCs w:val="32"/>
        </w:rPr>
        <w:t>)：</w:t>
      </w:r>
      <w:r>
        <w:rPr>
          <w:rFonts w:hint="eastAsia" w:ascii="仿宋" w:hAnsi="仿宋" w:eastAsia="仿宋" w:cs="仿宋"/>
          <w:color w:val="auto"/>
          <w:spacing w:val="23"/>
          <w:sz w:val="28"/>
          <w:szCs w:val="28"/>
          <w:u w:val="single"/>
        </w:rPr>
        <w:t></w:t>
      </w:r>
    </w:p>
    <w:p w14:paraId="00CC3406">
      <w:pPr>
        <w:spacing w:line="360" w:lineRule="auto"/>
        <w:ind w:left="1285" w:hanging="1469" w:hangingChars="400"/>
        <w:jc w:val="center"/>
        <w:rPr>
          <w:rFonts w:hint="eastAsia" w:ascii="仿宋" w:hAnsi="仿宋" w:eastAsia="仿宋" w:cs="仿宋"/>
          <w:color w:val="auto"/>
          <w:spacing w:val="23"/>
          <w:sz w:val="28"/>
          <w:szCs w:val="28"/>
          <w:u w:val="single"/>
        </w:rPr>
      </w:pPr>
      <w:r>
        <w:rPr>
          <w:rFonts w:hint="eastAsia" w:ascii="仿宋" w:hAnsi="仿宋" w:eastAsia="仿宋" w:cs="仿宋"/>
          <w:b/>
          <w:color w:val="auto"/>
          <w:spacing w:val="23"/>
          <w:sz w:val="32"/>
          <w:szCs w:val="32"/>
        </w:rPr>
        <w:fldChar w:fldCharType="begin"/>
      </w:r>
      <w:r>
        <w:rPr>
          <w:rFonts w:hint="eastAsia" w:ascii="仿宋" w:hAnsi="仿宋" w:eastAsia="仿宋" w:cs="仿宋"/>
          <w:b/>
          <w:color w:val="auto"/>
          <w:spacing w:val="23"/>
          <w:sz w:val="32"/>
          <w:szCs w:val="32"/>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rPr>
        <w:fldChar w:fldCharType="separate"/>
      </w:r>
      <w:r>
        <w:rPr>
          <w:rFonts w:hint="eastAsia" w:ascii="仿宋" w:hAnsi="仿宋" w:eastAsia="仿宋" w:cs="仿宋"/>
          <w:b/>
          <w:color w:val="auto"/>
          <w:spacing w:val="23"/>
          <w:sz w:val="32"/>
          <w:szCs w:val="32"/>
        </w:rPr>
        <w:t>乙方</w:t>
      </w:r>
      <w:r>
        <w:rPr>
          <w:rFonts w:hint="eastAsia" w:ascii="仿宋" w:hAnsi="仿宋" w:eastAsia="仿宋" w:cs="仿宋"/>
          <w:b/>
          <w:color w:val="auto"/>
          <w:spacing w:val="23"/>
          <w:sz w:val="32"/>
          <w:szCs w:val="32"/>
        </w:rPr>
        <w:fldChar w:fldCharType="end"/>
      </w:r>
      <w:r>
        <w:rPr>
          <w:rFonts w:hint="eastAsia" w:ascii="仿宋" w:hAnsi="仿宋" w:eastAsia="仿宋" w:cs="仿宋"/>
          <w:b/>
          <w:color w:val="auto"/>
          <w:spacing w:val="23"/>
          <w:sz w:val="32"/>
          <w:szCs w:val="32"/>
        </w:rPr>
        <w:t>(供应商)：</w:t>
      </w:r>
      <w:r>
        <w:rPr>
          <w:rFonts w:hint="eastAsia" w:ascii="仿宋" w:hAnsi="仿宋" w:eastAsia="仿宋" w:cs="仿宋"/>
          <w:color w:val="auto"/>
          <w:spacing w:val="23"/>
          <w:sz w:val="28"/>
          <w:szCs w:val="28"/>
          <w:u w:val="single"/>
        </w:rPr>
        <w:t></w:t>
      </w:r>
    </w:p>
    <w:p w14:paraId="42E07995">
      <w:pPr>
        <w:tabs>
          <w:tab w:val="left" w:pos="1995"/>
        </w:tabs>
        <w:spacing w:line="360" w:lineRule="auto"/>
        <w:ind w:left="1469" w:hanging="1469" w:hangingChars="400"/>
        <w:jc w:val="center"/>
        <w:rPr>
          <w:rFonts w:hint="eastAsia" w:ascii="仿宋" w:hAnsi="仿宋" w:eastAsia="仿宋" w:cs="仿宋"/>
          <w:bCs/>
          <w:color w:val="auto"/>
          <w:sz w:val="28"/>
          <w:szCs w:val="28"/>
        </w:rPr>
      </w:pPr>
      <w:r>
        <w:rPr>
          <w:rFonts w:hint="eastAsia" w:ascii="仿宋" w:hAnsi="仿宋" w:eastAsia="仿宋" w:cs="仿宋"/>
          <w:b/>
          <w:color w:val="auto"/>
          <w:spacing w:val="23"/>
          <w:sz w:val="32"/>
          <w:szCs w:val="32"/>
        </w:rPr>
        <w:t>签订时间：</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年</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月</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日</w:t>
      </w:r>
    </w:p>
    <w:p w14:paraId="78F0E6E2">
      <w:pPr>
        <w:spacing w:line="500" w:lineRule="exact"/>
        <w:rPr>
          <w:rFonts w:hint="eastAsia" w:ascii="仿宋" w:hAnsi="仿宋" w:eastAsia="仿宋" w:cs="仿宋"/>
          <w:bCs/>
          <w:color w:val="auto"/>
          <w:sz w:val="28"/>
          <w:szCs w:val="28"/>
          <w:u w:val="single"/>
          <w:lang w:val="en-US" w:eastAsia="zh-CN"/>
        </w:rPr>
      </w:pPr>
      <w:r>
        <w:rPr>
          <w:rFonts w:hint="eastAsia" w:ascii="仿宋" w:hAnsi="仿宋" w:eastAsia="仿宋" w:cs="仿宋"/>
          <w:bCs/>
          <w:color w:val="auto"/>
          <w:sz w:val="28"/>
          <w:szCs w:val="28"/>
        </w:rPr>
        <w:t>采购人（以下简称甲方）：</w:t>
      </w:r>
      <w:r>
        <w:rPr>
          <w:rFonts w:hint="eastAsia" w:ascii="仿宋" w:hAnsi="仿宋" w:eastAsia="仿宋" w:cs="仿宋"/>
          <w:bCs/>
          <w:color w:val="auto"/>
          <w:sz w:val="28"/>
          <w:szCs w:val="28"/>
          <w:u w:val="single"/>
          <w:lang w:val="en-US" w:eastAsia="zh-CN"/>
        </w:rPr>
        <w:t xml:space="preserve">             </w:t>
      </w:r>
    </w:p>
    <w:p w14:paraId="2A7B09BB">
      <w:pPr>
        <w:spacing w:line="500" w:lineRule="exact"/>
        <w:rPr>
          <w:rFonts w:hint="eastAsia" w:ascii="仿宋" w:hAnsi="仿宋" w:eastAsia="仿宋" w:cs="仿宋"/>
          <w:bCs/>
          <w:color w:val="auto"/>
          <w:sz w:val="28"/>
          <w:szCs w:val="28"/>
          <w:u w:val="single"/>
          <w:lang w:val="en-US" w:eastAsia="zh-CN"/>
        </w:rPr>
      </w:pPr>
      <w:r>
        <w:rPr>
          <w:rFonts w:hint="eastAsia" w:ascii="仿宋" w:hAnsi="仿宋" w:eastAsia="仿宋" w:cs="仿宋"/>
          <w:bCs/>
          <w:color w:val="auto"/>
          <w:sz w:val="28"/>
          <w:szCs w:val="28"/>
        </w:rPr>
        <w:t>供应商（以下简称乙方）：</w:t>
      </w:r>
      <w:r>
        <w:rPr>
          <w:rFonts w:hint="eastAsia" w:ascii="仿宋" w:hAnsi="仿宋" w:eastAsia="仿宋" w:cs="仿宋"/>
          <w:bCs/>
          <w:color w:val="auto"/>
          <w:sz w:val="28"/>
          <w:szCs w:val="28"/>
          <w:u w:val="single"/>
          <w:lang w:val="en-US" w:eastAsia="zh-CN"/>
        </w:rPr>
        <w:t xml:space="preserve">             </w:t>
      </w:r>
    </w:p>
    <w:p w14:paraId="2C0FFBAC">
      <w:pPr>
        <w:spacing w:line="50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根据《中华人民共和国民法典》、《中华人民共和国政府采购法》及其它有关法律、行政法规，为明确双方在施工过程中的权利、义务，经双方协商自愿签订本合同。</w:t>
      </w:r>
    </w:p>
    <w:p w14:paraId="31035597">
      <w:pPr>
        <w:spacing w:line="500" w:lineRule="exact"/>
        <w:rPr>
          <w:rFonts w:hint="eastAsia" w:ascii="仿宋" w:hAnsi="仿宋" w:eastAsia="仿宋" w:cs="仿宋"/>
          <w:b/>
          <w:color w:val="auto"/>
          <w:sz w:val="28"/>
          <w:szCs w:val="28"/>
        </w:rPr>
      </w:pPr>
      <w:r>
        <w:rPr>
          <w:rFonts w:hint="eastAsia" w:ascii="仿宋" w:hAnsi="仿宋" w:eastAsia="仿宋" w:cs="仿宋"/>
          <w:b/>
          <w:color w:val="auto"/>
          <w:sz w:val="28"/>
          <w:szCs w:val="28"/>
        </w:rPr>
        <w:t>第一条  工程项目</w:t>
      </w:r>
    </w:p>
    <w:p w14:paraId="3CB8ADFF">
      <w:pPr>
        <w:spacing w:line="500" w:lineRule="exact"/>
        <w:ind w:firstLine="560" w:firstLineChars="200"/>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rPr>
        <w:t>一、项目名称：</w:t>
      </w:r>
      <w:r>
        <w:rPr>
          <w:rFonts w:hint="eastAsia" w:ascii="仿宋" w:hAnsi="仿宋" w:eastAsia="仿宋" w:cs="仿宋"/>
          <w:bCs/>
          <w:color w:val="auto"/>
          <w:sz w:val="28"/>
          <w:szCs w:val="28"/>
          <w:lang w:val="en-US" w:eastAsia="zh-CN"/>
        </w:rPr>
        <w:t>奥体大道周边整治项目</w:t>
      </w:r>
    </w:p>
    <w:p w14:paraId="2D12996F">
      <w:pPr>
        <w:spacing w:line="50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二、工程地点：甲方指定地点</w:t>
      </w:r>
    </w:p>
    <w:p w14:paraId="7D9DB283">
      <w:pPr>
        <w:spacing w:line="50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lang w:val="en-US" w:eastAsia="zh-CN"/>
        </w:rPr>
        <w:t>三</w:t>
      </w:r>
      <w:r>
        <w:rPr>
          <w:rFonts w:hint="eastAsia" w:ascii="仿宋" w:hAnsi="仿宋" w:eastAsia="仿宋" w:cs="仿宋"/>
          <w:bCs/>
          <w:color w:val="auto"/>
          <w:sz w:val="28"/>
          <w:szCs w:val="28"/>
        </w:rPr>
        <w:t>、</w:t>
      </w:r>
      <w:r>
        <w:rPr>
          <w:rFonts w:hint="eastAsia" w:ascii="仿宋" w:hAnsi="仿宋" w:eastAsia="仿宋" w:cs="仿宋"/>
          <w:color w:val="auto"/>
          <w:kern w:val="0"/>
          <w:sz w:val="28"/>
          <w:szCs w:val="28"/>
        </w:rPr>
        <w:t>合同价款方式</w:t>
      </w:r>
      <w:r>
        <w:rPr>
          <w:rFonts w:hint="eastAsia" w:ascii="仿宋" w:hAnsi="仿宋" w:eastAsia="仿宋" w:cs="仿宋"/>
          <w:bCs/>
          <w:color w:val="auto"/>
          <w:sz w:val="28"/>
          <w:szCs w:val="28"/>
        </w:rPr>
        <w:t>：含税完全综合单价</w:t>
      </w:r>
    </w:p>
    <w:p w14:paraId="4DE185B0">
      <w:pPr>
        <w:spacing w:line="500" w:lineRule="exact"/>
        <w:rPr>
          <w:rFonts w:hint="eastAsia" w:ascii="仿宋" w:hAnsi="仿宋" w:eastAsia="仿宋" w:cs="仿宋"/>
          <w:b/>
          <w:color w:val="auto"/>
          <w:sz w:val="28"/>
          <w:szCs w:val="28"/>
        </w:rPr>
      </w:pPr>
      <w:r>
        <w:rPr>
          <w:rFonts w:hint="eastAsia" w:ascii="仿宋" w:hAnsi="仿宋" w:eastAsia="仿宋" w:cs="仿宋"/>
          <w:b/>
          <w:color w:val="auto"/>
          <w:sz w:val="28"/>
          <w:szCs w:val="28"/>
        </w:rPr>
        <w:t>第二条  施工依据</w:t>
      </w:r>
    </w:p>
    <w:p w14:paraId="40F2CF18">
      <w:pPr>
        <w:spacing w:line="50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一、施工合同；</w:t>
      </w:r>
    </w:p>
    <w:p w14:paraId="5653333B">
      <w:pPr>
        <w:spacing w:line="50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二、</w:t>
      </w:r>
      <w:r>
        <w:rPr>
          <w:rFonts w:hint="eastAsia" w:ascii="仿宋" w:hAnsi="仿宋" w:eastAsia="仿宋" w:cs="仿宋"/>
          <w:bCs/>
          <w:color w:val="auto"/>
          <w:sz w:val="28"/>
          <w:szCs w:val="28"/>
          <w:lang w:val="en-US" w:eastAsia="zh-CN"/>
        </w:rPr>
        <w:t>成交</w:t>
      </w:r>
      <w:r>
        <w:rPr>
          <w:rFonts w:hint="eastAsia" w:ascii="仿宋" w:hAnsi="仿宋" w:eastAsia="仿宋" w:cs="仿宋"/>
          <w:bCs/>
          <w:color w:val="auto"/>
          <w:sz w:val="28"/>
          <w:szCs w:val="28"/>
        </w:rPr>
        <w:t>通知书；</w:t>
      </w:r>
    </w:p>
    <w:p w14:paraId="08989983">
      <w:pPr>
        <w:spacing w:line="50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三、</w:t>
      </w:r>
      <w:r>
        <w:rPr>
          <w:rFonts w:hint="eastAsia" w:ascii="仿宋" w:hAnsi="仿宋" w:eastAsia="仿宋" w:cs="仿宋"/>
          <w:bCs/>
          <w:color w:val="auto"/>
          <w:sz w:val="28"/>
          <w:szCs w:val="28"/>
          <w:lang w:val="en-US" w:eastAsia="zh-CN"/>
        </w:rPr>
        <w:t>磋商</w:t>
      </w:r>
      <w:r>
        <w:rPr>
          <w:rFonts w:hint="eastAsia" w:ascii="仿宋" w:hAnsi="仿宋" w:eastAsia="仿宋" w:cs="仿宋"/>
          <w:bCs/>
          <w:color w:val="auto"/>
          <w:sz w:val="28"/>
          <w:szCs w:val="28"/>
        </w:rPr>
        <w:t>文件、</w:t>
      </w:r>
      <w:r>
        <w:rPr>
          <w:rFonts w:hint="eastAsia" w:ascii="仿宋" w:hAnsi="仿宋" w:eastAsia="仿宋" w:cs="仿宋"/>
          <w:bCs/>
          <w:color w:val="auto"/>
          <w:sz w:val="28"/>
          <w:szCs w:val="28"/>
          <w:lang w:val="en-US" w:eastAsia="zh-CN"/>
        </w:rPr>
        <w:t>磋商响应</w:t>
      </w:r>
      <w:r>
        <w:rPr>
          <w:rFonts w:hint="eastAsia" w:ascii="仿宋" w:hAnsi="仿宋" w:eastAsia="仿宋" w:cs="仿宋"/>
          <w:bCs/>
          <w:color w:val="auto"/>
          <w:sz w:val="28"/>
          <w:szCs w:val="28"/>
        </w:rPr>
        <w:t>文件及其附件；</w:t>
      </w:r>
    </w:p>
    <w:p w14:paraId="25E94B23">
      <w:pPr>
        <w:spacing w:line="50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四、标准、规范及有关技术文件；</w:t>
      </w:r>
    </w:p>
    <w:p w14:paraId="2B60BB23">
      <w:pPr>
        <w:spacing w:line="50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五、工程报价单</w:t>
      </w:r>
      <w:r>
        <w:rPr>
          <w:rFonts w:hint="eastAsia" w:ascii="仿宋" w:hAnsi="仿宋" w:eastAsia="仿宋" w:cs="仿宋"/>
          <w:bCs/>
          <w:color w:val="auto"/>
          <w:sz w:val="28"/>
          <w:szCs w:val="28"/>
          <w:highlight w:val="none"/>
          <w:lang w:eastAsia="zh-CN"/>
        </w:rPr>
        <w:t>或预算书</w:t>
      </w:r>
      <w:r>
        <w:rPr>
          <w:rFonts w:hint="eastAsia" w:ascii="仿宋" w:hAnsi="仿宋" w:eastAsia="仿宋" w:cs="仿宋"/>
          <w:bCs/>
          <w:color w:val="auto"/>
          <w:sz w:val="28"/>
          <w:szCs w:val="28"/>
        </w:rPr>
        <w:t>；</w:t>
      </w:r>
    </w:p>
    <w:p w14:paraId="0C0A3479">
      <w:pPr>
        <w:spacing w:line="50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lang w:val="en-US" w:eastAsia="zh-CN"/>
        </w:rPr>
        <w:t>六</w:t>
      </w:r>
      <w:r>
        <w:rPr>
          <w:rFonts w:hint="eastAsia" w:ascii="仿宋" w:hAnsi="仿宋" w:eastAsia="仿宋" w:cs="仿宋"/>
          <w:bCs/>
          <w:color w:val="auto"/>
          <w:sz w:val="28"/>
          <w:szCs w:val="28"/>
        </w:rPr>
        <w:t>、双方有关工程的洽商、变更等书面协议或文件视为施工合同的组成部分。</w:t>
      </w:r>
    </w:p>
    <w:p w14:paraId="6551B78A">
      <w:pPr>
        <w:spacing w:line="500" w:lineRule="exact"/>
        <w:rPr>
          <w:rFonts w:hint="eastAsia" w:ascii="仿宋" w:hAnsi="仿宋" w:eastAsia="仿宋" w:cs="仿宋"/>
          <w:b/>
          <w:color w:val="auto"/>
          <w:sz w:val="28"/>
          <w:szCs w:val="28"/>
        </w:rPr>
      </w:pPr>
      <w:r>
        <w:rPr>
          <w:rFonts w:hint="eastAsia" w:ascii="仿宋" w:hAnsi="仿宋" w:eastAsia="仿宋" w:cs="仿宋"/>
          <w:b/>
          <w:color w:val="auto"/>
          <w:sz w:val="28"/>
          <w:szCs w:val="28"/>
        </w:rPr>
        <w:t>第三条  工程期限</w:t>
      </w:r>
    </w:p>
    <w:p w14:paraId="13E55FEB">
      <w:pPr>
        <w:spacing w:line="50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一、工期：</w:t>
      </w:r>
    </w:p>
    <w:p w14:paraId="09421C62">
      <w:pPr>
        <w:spacing w:line="500" w:lineRule="exact"/>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1、乙方须在合同签订之日起2天内进驻并编制施工方案，并经甲方书面同意；</w:t>
      </w:r>
    </w:p>
    <w:p w14:paraId="2C5F595C">
      <w:pPr>
        <w:spacing w:line="500" w:lineRule="exact"/>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2、乙方同意在合同签订之日起3天内开始施工；</w:t>
      </w:r>
    </w:p>
    <w:p w14:paraId="4EEEE277">
      <w:pPr>
        <w:spacing w:line="50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3、自约定施工之日起</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日历日内完成工程全部内容</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lang w:val="en-US" w:eastAsia="zh-CN"/>
        </w:rPr>
        <w:t>具体开工日期以甲方通知为准</w:t>
      </w:r>
      <w:r>
        <w:rPr>
          <w:rFonts w:hint="eastAsia" w:ascii="仿宋" w:hAnsi="仿宋" w:eastAsia="仿宋" w:cs="仿宋"/>
          <w:color w:val="auto"/>
          <w:sz w:val="28"/>
          <w:szCs w:val="28"/>
        </w:rPr>
        <w:t>；</w:t>
      </w:r>
    </w:p>
    <w:p w14:paraId="594210D6">
      <w:pPr>
        <w:spacing w:line="50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4、由于乙方原因造成工期延期视同乙方违约，则乙方赔付甲方违约金按照结算总价款3‰／天。</w:t>
      </w:r>
    </w:p>
    <w:p w14:paraId="63FCBAF6">
      <w:pPr>
        <w:spacing w:line="50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二、如遇下列情况，经甲方现场代表签证后，工期可相应顺延（顺延工期应由甲、乙双方共同签字确认）</w:t>
      </w:r>
    </w:p>
    <w:p w14:paraId="2E477EDE">
      <w:pPr>
        <w:spacing w:line="500" w:lineRule="exact"/>
        <w:ind w:firstLine="700" w:firstLineChars="250"/>
        <w:rPr>
          <w:rFonts w:hint="eastAsia" w:ascii="仿宋" w:hAnsi="仿宋" w:eastAsia="仿宋" w:cs="仿宋"/>
          <w:bCs/>
          <w:color w:val="auto"/>
          <w:sz w:val="28"/>
          <w:szCs w:val="28"/>
        </w:rPr>
      </w:pPr>
      <w:r>
        <w:rPr>
          <w:rFonts w:hint="eastAsia" w:ascii="仿宋" w:hAnsi="仿宋" w:eastAsia="仿宋" w:cs="仿宋"/>
          <w:bCs/>
          <w:color w:val="auto"/>
          <w:sz w:val="28"/>
          <w:szCs w:val="28"/>
        </w:rPr>
        <w:t>１、在施工中如因停电、停水８小时以上或连续间歇性停水、停电３天以上（每次连续４小时以上），影响正常施工；停水停电2天以上；</w:t>
      </w:r>
    </w:p>
    <w:p w14:paraId="04873451">
      <w:pPr>
        <w:spacing w:line="500" w:lineRule="exact"/>
        <w:ind w:firstLine="700" w:firstLineChars="250"/>
        <w:rPr>
          <w:rFonts w:hint="eastAsia" w:ascii="仿宋" w:hAnsi="仿宋" w:eastAsia="仿宋" w:cs="仿宋"/>
          <w:bCs/>
          <w:color w:val="auto"/>
          <w:sz w:val="28"/>
          <w:szCs w:val="28"/>
        </w:rPr>
      </w:pPr>
      <w:r>
        <w:rPr>
          <w:rFonts w:hint="eastAsia" w:ascii="仿宋" w:hAnsi="仿宋" w:eastAsia="仿宋" w:cs="仿宋"/>
          <w:bCs/>
          <w:color w:val="auto"/>
          <w:sz w:val="28"/>
          <w:szCs w:val="28"/>
        </w:rPr>
        <w:t>2、遇阴雨天及不可抗力因素以及非中标人施工因素影响；</w:t>
      </w:r>
    </w:p>
    <w:p w14:paraId="50295DF5">
      <w:pPr>
        <w:spacing w:line="500" w:lineRule="exact"/>
        <w:ind w:firstLine="700" w:firstLineChars="250"/>
        <w:rPr>
          <w:rFonts w:hint="eastAsia" w:ascii="仿宋" w:hAnsi="仿宋" w:eastAsia="仿宋" w:cs="仿宋"/>
          <w:bCs/>
          <w:color w:val="auto"/>
          <w:sz w:val="28"/>
          <w:szCs w:val="28"/>
        </w:rPr>
      </w:pPr>
      <w:r>
        <w:rPr>
          <w:rFonts w:hint="eastAsia" w:ascii="仿宋" w:hAnsi="仿宋" w:eastAsia="仿宋" w:cs="仿宋"/>
          <w:bCs/>
          <w:color w:val="auto"/>
          <w:sz w:val="28"/>
          <w:szCs w:val="28"/>
        </w:rPr>
        <w:t>３、因人力不可抗拒的其他因素而延误工期。</w:t>
      </w:r>
    </w:p>
    <w:p w14:paraId="6560DE2B">
      <w:pPr>
        <w:spacing w:line="360" w:lineRule="auto"/>
        <w:rPr>
          <w:rFonts w:hint="eastAsia" w:ascii="仿宋" w:hAnsi="仿宋" w:eastAsia="仿宋" w:cs="仿宋"/>
          <w:b/>
          <w:color w:val="auto"/>
          <w:sz w:val="28"/>
          <w:szCs w:val="28"/>
        </w:rPr>
      </w:pPr>
      <w:bookmarkStart w:id="0" w:name="OLE_LINK48"/>
      <w:r>
        <w:rPr>
          <w:rFonts w:hint="eastAsia" w:ascii="仿宋" w:hAnsi="仿宋" w:eastAsia="仿宋" w:cs="仿宋"/>
          <w:b/>
          <w:color w:val="auto"/>
          <w:sz w:val="28"/>
          <w:szCs w:val="28"/>
        </w:rPr>
        <w:t>第四条  工程价款、结算及付款方式</w:t>
      </w:r>
    </w:p>
    <w:p w14:paraId="012B7A64">
      <w:pPr>
        <w:spacing w:line="500" w:lineRule="exact"/>
        <w:ind w:firstLine="560" w:firstLineChars="200"/>
        <w:rPr>
          <w:rFonts w:hint="eastAsia" w:ascii="仿宋" w:hAnsi="仿宋" w:eastAsia="仿宋" w:cs="仿宋"/>
          <w:bCs/>
          <w:color w:val="auto"/>
          <w:sz w:val="28"/>
          <w:szCs w:val="28"/>
          <w:u w:val="single"/>
        </w:rPr>
      </w:pPr>
      <w:r>
        <w:rPr>
          <w:rFonts w:hint="eastAsia" w:ascii="仿宋" w:hAnsi="仿宋" w:eastAsia="仿宋" w:cs="仿宋"/>
          <w:bCs/>
          <w:color w:val="auto"/>
          <w:sz w:val="28"/>
          <w:szCs w:val="28"/>
        </w:rPr>
        <w:t>1、合同暂定总价：（大写）人民币</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none"/>
        </w:rPr>
        <w:t>元；</w:t>
      </w:r>
    </w:p>
    <w:p w14:paraId="775F19F4">
      <w:pPr>
        <w:pStyle w:val="5"/>
        <w:ind w:firstLine="280"/>
        <w:rPr>
          <w:rFonts w:hint="eastAsia" w:ascii="仿宋" w:hAnsi="仿宋" w:eastAsia="仿宋" w:cs="仿宋"/>
          <w:color w:val="auto"/>
          <w:u w:val="single"/>
        </w:rPr>
      </w:pPr>
      <w:r>
        <w:rPr>
          <w:rFonts w:hint="eastAsia" w:ascii="仿宋" w:hAnsi="仿宋" w:eastAsia="仿宋" w:cs="仿宋"/>
          <w:color w:val="auto"/>
        </w:rPr>
        <w:t xml:space="preserve">                   （小写）￥</w:t>
      </w:r>
      <w:r>
        <w:rPr>
          <w:rFonts w:hint="eastAsia" w:ascii="仿宋" w:hAnsi="仿宋" w:eastAsia="仿宋" w:cs="仿宋"/>
          <w:color w:val="auto"/>
          <w:u w:val="single"/>
        </w:rPr>
        <w:t xml:space="preserve">                        </w:t>
      </w:r>
      <w:r>
        <w:rPr>
          <w:rFonts w:hint="eastAsia" w:ascii="仿宋" w:hAnsi="仿宋" w:eastAsia="仿宋" w:cs="仿宋"/>
          <w:color w:val="auto"/>
          <w:u w:val="none"/>
        </w:rPr>
        <w:t>元。</w:t>
      </w:r>
    </w:p>
    <w:p w14:paraId="33BC9D94">
      <w:pPr>
        <w:spacing w:line="50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2、含税完全综合单价：</w:t>
      </w:r>
    </w:p>
    <w:tbl>
      <w:tblPr>
        <w:tblStyle w:val="6"/>
        <w:tblW w:w="9279"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8"/>
        <w:gridCol w:w="3059"/>
        <w:gridCol w:w="1714"/>
        <w:gridCol w:w="1956"/>
        <w:gridCol w:w="1472"/>
      </w:tblGrid>
      <w:tr w14:paraId="2996F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atLeast"/>
        </w:trPr>
        <w:tc>
          <w:tcPr>
            <w:tcW w:w="1078" w:type="dxa"/>
            <w:noWrap w:val="0"/>
            <w:vAlign w:val="center"/>
          </w:tcPr>
          <w:p w14:paraId="0565564B">
            <w:pPr>
              <w:spacing w:line="48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序号</w:t>
            </w:r>
          </w:p>
        </w:tc>
        <w:tc>
          <w:tcPr>
            <w:tcW w:w="3059" w:type="dxa"/>
            <w:noWrap w:val="0"/>
            <w:vAlign w:val="center"/>
          </w:tcPr>
          <w:p w14:paraId="422D6C58">
            <w:pPr>
              <w:spacing w:line="48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清单项目</w:t>
            </w:r>
          </w:p>
        </w:tc>
        <w:tc>
          <w:tcPr>
            <w:tcW w:w="1714" w:type="dxa"/>
            <w:noWrap w:val="0"/>
            <w:vAlign w:val="center"/>
          </w:tcPr>
          <w:p w14:paraId="52A64713">
            <w:pPr>
              <w:spacing w:line="480" w:lineRule="auto"/>
              <w:jc w:val="cente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单位</w:t>
            </w:r>
          </w:p>
        </w:tc>
        <w:tc>
          <w:tcPr>
            <w:tcW w:w="1956" w:type="dxa"/>
            <w:noWrap w:val="0"/>
            <w:vAlign w:val="center"/>
          </w:tcPr>
          <w:p w14:paraId="1A13A819">
            <w:pPr>
              <w:spacing w:line="48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含税完全综合单价（元）</w:t>
            </w:r>
          </w:p>
        </w:tc>
        <w:tc>
          <w:tcPr>
            <w:tcW w:w="1472" w:type="dxa"/>
            <w:noWrap w:val="0"/>
            <w:vAlign w:val="center"/>
          </w:tcPr>
          <w:p w14:paraId="7E08C2F1">
            <w:pPr>
              <w:spacing w:line="48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备注</w:t>
            </w:r>
          </w:p>
        </w:tc>
      </w:tr>
      <w:tr w14:paraId="533E4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78" w:type="dxa"/>
            <w:noWrap w:val="0"/>
            <w:vAlign w:val="center"/>
          </w:tcPr>
          <w:p w14:paraId="642AD45D">
            <w:pPr>
              <w:spacing w:line="48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1</w:t>
            </w:r>
          </w:p>
        </w:tc>
        <w:tc>
          <w:tcPr>
            <w:tcW w:w="3059" w:type="dxa"/>
            <w:noWrap w:val="0"/>
            <w:vAlign w:val="top"/>
          </w:tcPr>
          <w:p w14:paraId="38D61D3F">
            <w:pPr>
              <w:pStyle w:val="9"/>
              <w:jc w:val="center"/>
              <w:rPr>
                <w:rFonts w:hint="eastAsia" w:ascii="仿宋" w:hAnsi="仿宋" w:eastAsia="仿宋" w:cs="仿宋"/>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围墙修建</w:t>
            </w:r>
          </w:p>
        </w:tc>
        <w:tc>
          <w:tcPr>
            <w:tcW w:w="1714" w:type="dxa"/>
            <w:noWrap w:val="0"/>
            <w:vAlign w:val="top"/>
          </w:tcPr>
          <w:p w14:paraId="62EF41A1">
            <w:pPr>
              <w:pStyle w:val="9"/>
              <w:jc w:val="center"/>
              <w:rPr>
                <w:rFonts w:hint="eastAsia" w:ascii="仿宋" w:hAnsi="仿宋" w:eastAsia="仿宋" w:cs="仿宋"/>
                <w:color w:val="auto"/>
                <w:sz w:val="28"/>
                <w:szCs w:val="28"/>
              </w:rPr>
            </w:pPr>
            <w:r>
              <w:rPr>
                <w:rFonts w:hint="eastAsia" w:ascii="仿宋_GB2312" w:hAnsi="仿宋_GB2312" w:eastAsia="仿宋_GB2312" w:cs="仿宋_GB2312"/>
                <w:color w:val="auto"/>
                <w:sz w:val="28"/>
                <w:szCs w:val="28"/>
                <w:highlight w:val="none"/>
                <w:lang w:val="en-US" w:eastAsia="zh-CN"/>
              </w:rPr>
              <w:t>m</w:t>
            </w:r>
          </w:p>
        </w:tc>
        <w:tc>
          <w:tcPr>
            <w:tcW w:w="1956" w:type="dxa"/>
            <w:noWrap w:val="0"/>
            <w:vAlign w:val="center"/>
          </w:tcPr>
          <w:p w14:paraId="26A7399B">
            <w:pPr>
              <w:spacing w:line="480" w:lineRule="auto"/>
              <w:jc w:val="center"/>
              <w:rPr>
                <w:rFonts w:hint="eastAsia" w:ascii="仿宋" w:hAnsi="仿宋" w:eastAsia="仿宋" w:cs="仿宋"/>
                <w:color w:val="auto"/>
                <w:sz w:val="28"/>
                <w:szCs w:val="28"/>
              </w:rPr>
            </w:pPr>
          </w:p>
        </w:tc>
        <w:tc>
          <w:tcPr>
            <w:tcW w:w="1472" w:type="dxa"/>
            <w:noWrap w:val="0"/>
            <w:vAlign w:val="center"/>
          </w:tcPr>
          <w:p w14:paraId="7E10C26D">
            <w:pPr>
              <w:spacing w:line="480" w:lineRule="auto"/>
              <w:jc w:val="center"/>
              <w:rPr>
                <w:rFonts w:hint="eastAsia" w:ascii="仿宋" w:hAnsi="仿宋" w:eastAsia="仿宋" w:cs="仿宋"/>
                <w:color w:val="auto"/>
                <w:sz w:val="28"/>
                <w:szCs w:val="28"/>
              </w:rPr>
            </w:pPr>
          </w:p>
        </w:tc>
      </w:tr>
      <w:tr w14:paraId="11053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78" w:type="dxa"/>
            <w:noWrap w:val="0"/>
            <w:vAlign w:val="center"/>
          </w:tcPr>
          <w:p w14:paraId="18D6976D">
            <w:pPr>
              <w:spacing w:line="48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2</w:t>
            </w:r>
          </w:p>
        </w:tc>
        <w:tc>
          <w:tcPr>
            <w:tcW w:w="3059" w:type="dxa"/>
            <w:noWrap w:val="0"/>
            <w:vAlign w:val="top"/>
          </w:tcPr>
          <w:p w14:paraId="68E5D689">
            <w:pPr>
              <w:pStyle w:val="9"/>
              <w:jc w:val="center"/>
              <w:rPr>
                <w:rFonts w:hint="eastAsia" w:ascii="仿宋" w:hAnsi="仿宋" w:eastAsia="仿宋" w:cs="仿宋"/>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围墙修复</w:t>
            </w:r>
          </w:p>
        </w:tc>
        <w:tc>
          <w:tcPr>
            <w:tcW w:w="1714" w:type="dxa"/>
            <w:noWrap w:val="0"/>
            <w:vAlign w:val="top"/>
          </w:tcPr>
          <w:p w14:paraId="4F710CEC">
            <w:pPr>
              <w:pStyle w:val="9"/>
              <w:jc w:val="center"/>
              <w:rPr>
                <w:rFonts w:hint="eastAsia" w:ascii="仿宋" w:hAnsi="仿宋" w:eastAsia="仿宋" w:cs="仿宋"/>
                <w:color w:val="auto"/>
                <w:sz w:val="28"/>
                <w:szCs w:val="28"/>
              </w:rPr>
            </w:pPr>
            <w:r>
              <w:rPr>
                <w:rFonts w:hint="eastAsia" w:ascii="仿宋_GB2312" w:hAnsi="仿宋_GB2312" w:eastAsia="仿宋_GB2312" w:cs="仿宋_GB2312"/>
                <w:color w:val="auto"/>
                <w:sz w:val="28"/>
                <w:szCs w:val="28"/>
                <w:highlight w:val="none"/>
                <w:lang w:val="en-US" w:eastAsia="zh-CN"/>
              </w:rPr>
              <w:t>m</w:t>
            </w:r>
          </w:p>
        </w:tc>
        <w:tc>
          <w:tcPr>
            <w:tcW w:w="1956" w:type="dxa"/>
            <w:noWrap w:val="0"/>
            <w:vAlign w:val="center"/>
          </w:tcPr>
          <w:p w14:paraId="541A31EF">
            <w:pPr>
              <w:spacing w:line="480" w:lineRule="auto"/>
              <w:jc w:val="center"/>
              <w:rPr>
                <w:rFonts w:hint="eastAsia" w:ascii="仿宋" w:hAnsi="仿宋" w:eastAsia="仿宋" w:cs="仿宋"/>
                <w:color w:val="auto"/>
                <w:sz w:val="28"/>
                <w:szCs w:val="28"/>
              </w:rPr>
            </w:pPr>
          </w:p>
        </w:tc>
        <w:tc>
          <w:tcPr>
            <w:tcW w:w="1472" w:type="dxa"/>
            <w:noWrap w:val="0"/>
            <w:vAlign w:val="center"/>
          </w:tcPr>
          <w:p w14:paraId="10F8B651">
            <w:pPr>
              <w:spacing w:line="480" w:lineRule="auto"/>
              <w:jc w:val="center"/>
              <w:rPr>
                <w:rFonts w:hint="eastAsia" w:ascii="仿宋" w:hAnsi="仿宋" w:eastAsia="仿宋" w:cs="仿宋"/>
                <w:color w:val="auto"/>
                <w:sz w:val="28"/>
                <w:szCs w:val="28"/>
              </w:rPr>
            </w:pPr>
          </w:p>
        </w:tc>
      </w:tr>
      <w:tr w14:paraId="517C0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78" w:type="dxa"/>
            <w:noWrap w:val="0"/>
            <w:vAlign w:val="center"/>
          </w:tcPr>
          <w:p w14:paraId="578D0BA3">
            <w:pPr>
              <w:spacing w:line="48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3</w:t>
            </w:r>
          </w:p>
        </w:tc>
        <w:tc>
          <w:tcPr>
            <w:tcW w:w="3059" w:type="dxa"/>
            <w:noWrap w:val="0"/>
            <w:vAlign w:val="top"/>
          </w:tcPr>
          <w:p w14:paraId="54BB203D">
            <w:pPr>
              <w:pStyle w:val="9"/>
              <w:jc w:val="center"/>
              <w:rPr>
                <w:rFonts w:hint="eastAsia" w:ascii="仿宋" w:hAnsi="仿宋" w:eastAsia="仿宋" w:cs="仿宋"/>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 xml:space="preserve">建构筑物拆除 </w:t>
            </w:r>
          </w:p>
        </w:tc>
        <w:tc>
          <w:tcPr>
            <w:tcW w:w="1714" w:type="dxa"/>
            <w:noWrap w:val="0"/>
            <w:vAlign w:val="top"/>
          </w:tcPr>
          <w:p w14:paraId="45068181">
            <w:pPr>
              <w:pStyle w:val="9"/>
              <w:jc w:val="center"/>
              <w:rPr>
                <w:rFonts w:hint="eastAsia" w:ascii="仿宋" w:hAnsi="仿宋" w:eastAsia="仿宋" w:cs="仿宋"/>
                <w:color w:val="auto"/>
                <w:sz w:val="28"/>
                <w:szCs w:val="28"/>
              </w:rPr>
            </w:pPr>
            <w:r>
              <w:rPr>
                <w:rFonts w:hint="eastAsia" w:ascii="仿宋_GB2312" w:hAnsi="仿宋_GB2312" w:eastAsia="仿宋_GB2312" w:cs="仿宋_GB2312"/>
                <w:color w:val="auto"/>
                <w:sz w:val="28"/>
                <w:szCs w:val="28"/>
                <w:highlight w:val="none"/>
                <w:lang w:val="en-US" w:eastAsia="zh-CN"/>
              </w:rPr>
              <w:t>m2</w:t>
            </w:r>
          </w:p>
        </w:tc>
        <w:tc>
          <w:tcPr>
            <w:tcW w:w="1956" w:type="dxa"/>
            <w:noWrap w:val="0"/>
            <w:vAlign w:val="center"/>
          </w:tcPr>
          <w:p w14:paraId="1B40FF1D">
            <w:pPr>
              <w:spacing w:line="480" w:lineRule="auto"/>
              <w:jc w:val="center"/>
              <w:rPr>
                <w:rFonts w:hint="eastAsia" w:ascii="仿宋" w:hAnsi="仿宋" w:eastAsia="仿宋" w:cs="仿宋"/>
                <w:color w:val="auto"/>
                <w:sz w:val="28"/>
                <w:szCs w:val="28"/>
              </w:rPr>
            </w:pPr>
          </w:p>
        </w:tc>
        <w:tc>
          <w:tcPr>
            <w:tcW w:w="1472" w:type="dxa"/>
            <w:noWrap w:val="0"/>
            <w:vAlign w:val="center"/>
          </w:tcPr>
          <w:p w14:paraId="7905FDF4">
            <w:pPr>
              <w:spacing w:line="480" w:lineRule="auto"/>
              <w:jc w:val="center"/>
              <w:rPr>
                <w:rFonts w:hint="eastAsia" w:ascii="仿宋" w:hAnsi="仿宋" w:eastAsia="仿宋" w:cs="仿宋"/>
                <w:color w:val="auto"/>
                <w:sz w:val="28"/>
                <w:szCs w:val="28"/>
              </w:rPr>
            </w:pPr>
          </w:p>
        </w:tc>
      </w:tr>
      <w:tr w14:paraId="5FC94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078" w:type="dxa"/>
            <w:noWrap w:val="0"/>
            <w:vAlign w:val="center"/>
          </w:tcPr>
          <w:p w14:paraId="3D2A97A3">
            <w:pPr>
              <w:spacing w:line="480" w:lineRule="auto"/>
              <w:jc w:val="cente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w:t>
            </w:r>
          </w:p>
        </w:tc>
        <w:tc>
          <w:tcPr>
            <w:tcW w:w="3059" w:type="dxa"/>
            <w:noWrap w:val="0"/>
            <w:vAlign w:val="top"/>
          </w:tcPr>
          <w:p w14:paraId="17A3F6B9">
            <w:pPr>
              <w:pStyle w:val="9"/>
              <w:jc w:val="center"/>
              <w:rPr>
                <w:rFonts w:hint="default" w:ascii="仿宋" w:hAnsi="仿宋" w:eastAsia="仿宋" w:cs="仿宋"/>
                <w:color w:val="auto"/>
                <w:sz w:val="28"/>
                <w:szCs w:val="28"/>
                <w:highlight w:val="none"/>
                <w:lang w:val="en-US"/>
              </w:rPr>
            </w:pPr>
            <w:r>
              <w:rPr>
                <w:rFonts w:hint="eastAsia" w:ascii="仿宋_GB2312" w:hAnsi="仿宋_GB2312" w:eastAsia="仿宋_GB2312" w:cs="仿宋_GB2312"/>
                <w:color w:val="auto"/>
                <w:sz w:val="28"/>
                <w:szCs w:val="28"/>
                <w:highlight w:val="none"/>
                <w:lang w:val="en-US" w:eastAsia="zh-CN"/>
              </w:rPr>
              <w:t xml:space="preserve">地面破除 </w:t>
            </w:r>
          </w:p>
        </w:tc>
        <w:tc>
          <w:tcPr>
            <w:tcW w:w="1714" w:type="dxa"/>
            <w:noWrap w:val="0"/>
            <w:vAlign w:val="top"/>
          </w:tcPr>
          <w:p w14:paraId="2BEE0172">
            <w:pPr>
              <w:pStyle w:val="9"/>
              <w:jc w:val="center"/>
              <w:rPr>
                <w:rFonts w:hint="eastAsia" w:ascii="仿宋" w:hAnsi="仿宋" w:eastAsia="仿宋" w:cs="仿宋"/>
                <w:color w:val="auto"/>
                <w:sz w:val="28"/>
                <w:szCs w:val="28"/>
              </w:rPr>
            </w:pPr>
            <w:r>
              <w:rPr>
                <w:rFonts w:hint="eastAsia" w:ascii="仿宋_GB2312" w:hAnsi="仿宋_GB2312" w:eastAsia="仿宋_GB2312" w:cs="仿宋_GB2312"/>
                <w:color w:val="auto"/>
                <w:sz w:val="28"/>
                <w:szCs w:val="28"/>
                <w:highlight w:val="none"/>
                <w:lang w:val="en-US" w:eastAsia="zh-CN"/>
              </w:rPr>
              <w:t>m2</w:t>
            </w:r>
          </w:p>
        </w:tc>
        <w:tc>
          <w:tcPr>
            <w:tcW w:w="1956" w:type="dxa"/>
            <w:noWrap w:val="0"/>
            <w:vAlign w:val="center"/>
          </w:tcPr>
          <w:p w14:paraId="2E2EB4DA">
            <w:pPr>
              <w:spacing w:line="480" w:lineRule="auto"/>
              <w:jc w:val="center"/>
              <w:rPr>
                <w:rFonts w:hint="eastAsia" w:ascii="仿宋" w:hAnsi="仿宋" w:eastAsia="仿宋" w:cs="仿宋"/>
                <w:color w:val="auto"/>
                <w:sz w:val="28"/>
                <w:szCs w:val="28"/>
              </w:rPr>
            </w:pPr>
          </w:p>
        </w:tc>
        <w:tc>
          <w:tcPr>
            <w:tcW w:w="1472" w:type="dxa"/>
            <w:noWrap w:val="0"/>
            <w:vAlign w:val="center"/>
          </w:tcPr>
          <w:p w14:paraId="67F3B94F">
            <w:pPr>
              <w:spacing w:line="480" w:lineRule="auto"/>
              <w:jc w:val="center"/>
              <w:rPr>
                <w:rFonts w:hint="eastAsia" w:ascii="仿宋" w:hAnsi="仿宋" w:eastAsia="仿宋" w:cs="仿宋"/>
                <w:color w:val="auto"/>
                <w:sz w:val="28"/>
                <w:szCs w:val="28"/>
              </w:rPr>
            </w:pPr>
          </w:p>
        </w:tc>
      </w:tr>
      <w:tr w14:paraId="21A6D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078" w:type="dxa"/>
            <w:noWrap w:val="0"/>
            <w:vAlign w:val="center"/>
          </w:tcPr>
          <w:p w14:paraId="0C4ABBBA">
            <w:pPr>
              <w:spacing w:line="480" w:lineRule="auto"/>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w:t>
            </w:r>
          </w:p>
        </w:tc>
        <w:tc>
          <w:tcPr>
            <w:tcW w:w="3059" w:type="dxa"/>
            <w:noWrap w:val="0"/>
            <w:vAlign w:val="top"/>
          </w:tcPr>
          <w:p w14:paraId="3F058342">
            <w:pPr>
              <w:pStyle w:val="9"/>
              <w:jc w:val="center"/>
              <w:rPr>
                <w:rFonts w:hint="default" w:ascii="仿宋" w:hAnsi="仿宋" w:eastAsia="仿宋" w:cs="仿宋"/>
                <w:color w:val="auto"/>
                <w:sz w:val="28"/>
                <w:szCs w:val="28"/>
                <w:highlight w:val="none"/>
                <w:lang w:val="en-US"/>
              </w:rPr>
            </w:pPr>
            <w:r>
              <w:rPr>
                <w:rFonts w:hint="eastAsia" w:ascii="仿宋_GB2312" w:hAnsi="仿宋_GB2312" w:eastAsia="仿宋_GB2312" w:cs="仿宋_GB2312"/>
                <w:color w:val="auto"/>
                <w:sz w:val="28"/>
                <w:szCs w:val="28"/>
                <w:highlight w:val="none"/>
                <w:lang w:val="en-US" w:eastAsia="zh-CN"/>
              </w:rPr>
              <w:t xml:space="preserve">垃圾清运 </w:t>
            </w:r>
          </w:p>
        </w:tc>
        <w:tc>
          <w:tcPr>
            <w:tcW w:w="1714" w:type="dxa"/>
            <w:noWrap w:val="0"/>
            <w:vAlign w:val="top"/>
          </w:tcPr>
          <w:p w14:paraId="086307B2">
            <w:pPr>
              <w:pStyle w:val="9"/>
              <w:jc w:val="center"/>
              <w:rPr>
                <w:rFonts w:hint="eastAsia" w:ascii="仿宋" w:hAnsi="仿宋" w:eastAsia="仿宋" w:cs="仿宋"/>
                <w:color w:val="auto"/>
                <w:sz w:val="28"/>
                <w:szCs w:val="28"/>
              </w:rPr>
            </w:pPr>
            <w:r>
              <w:rPr>
                <w:rFonts w:hint="eastAsia" w:ascii="仿宋_GB2312" w:hAnsi="仿宋_GB2312" w:eastAsia="仿宋_GB2312" w:cs="仿宋_GB2312"/>
                <w:color w:val="auto"/>
                <w:sz w:val="28"/>
                <w:szCs w:val="28"/>
                <w:highlight w:val="none"/>
                <w:lang w:val="en-US" w:eastAsia="zh-CN"/>
              </w:rPr>
              <w:t>m³</w:t>
            </w:r>
          </w:p>
        </w:tc>
        <w:tc>
          <w:tcPr>
            <w:tcW w:w="1956" w:type="dxa"/>
            <w:noWrap w:val="0"/>
            <w:vAlign w:val="center"/>
          </w:tcPr>
          <w:p w14:paraId="2F8464DE">
            <w:pPr>
              <w:spacing w:line="480" w:lineRule="auto"/>
              <w:jc w:val="center"/>
              <w:rPr>
                <w:rFonts w:hint="eastAsia" w:ascii="仿宋" w:hAnsi="仿宋" w:eastAsia="仿宋" w:cs="仿宋"/>
                <w:color w:val="auto"/>
                <w:sz w:val="28"/>
                <w:szCs w:val="28"/>
              </w:rPr>
            </w:pPr>
          </w:p>
        </w:tc>
        <w:tc>
          <w:tcPr>
            <w:tcW w:w="1472" w:type="dxa"/>
            <w:noWrap w:val="0"/>
            <w:vAlign w:val="center"/>
          </w:tcPr>
          <w:p w14:paraId="1408A440">
            <w:pPr>
              <w:spacing w:line="480" w:lineRule="auto"/>
              <w:jc w:val="center"/>
              <w:rPr>
                <w:rFonts w:hint="eastAsia" w:ascii="仿宋" w:hAnsi="仿宋" w:eastAsia="仿宋" w:cs="仿宋"/>
                <w:color w:val="auto"/>
                <w:sz w:val="28"/>
                <w:szCs w:val="28"/>
              </w:rPr>
            </w:pPr>
          </w:p>
        </w:tc>
      </w:tr>
    </w:tbl>
    <w:p w14:paraId="6E8AA98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kern w:val="2"/>
          <w:sz w:val="28"/>
          <w:szCs w:val="28"/>
          <w:lang w:val="en-US" w:eastAsia="zh-CN" w:bidi="ar-SA"/>
        </w:rPr>
        <w:t>3、</w:t>
      </w:r>
      <w:r>
        <w:rPr>
          <w:rFonts w:hint="eastAsia" w:ascii="仿宋" w:hAnsi="仿宋" w:eastAsia="仿宋" w:cs="仿宋"/>
          <w:bCs/>
          <w:color w:val="auto"/>
          <w:sz w:val="28"/>
          <w:szCs w:val="28"/>
          <w:highlight w:val="none"/>
        </w:rPr>
        <w:t>付款方式：</w:t>
      </w:r>
    </w:p>
    <w:p w14:paraId="35C431C7">
      <w:pPr>
        <w:keepNext w:val="0"/>
        <w:keepLines w:val="0"/>
        <w:pageBreakBefore w:val="0"/>
        <w:kinsoku/>
        <w:overflowPunct/>
        <w:topLinePunct w:val="0"/>
        <w:autoSpaceDE/>
        <w:autoSpaceDN/>
        <w:bidi w:val="0"/>
        <w:adjustRightInd w:val="0"/>
        <w:snapToGrid w:val="0"/>
        <w:spacing w:line="520" w:lineRule="exact"/>
        <w:ind w:firstLine="560" w:firstLineChars="2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rPr>
        <w:t>单项施工内容完成50%（暂定工程量）时，经</w:t>
      </w:r>
      <w:r>
        <w:rPr>
          <w:rFonts w:hint="eastAsia" w:ascii="仿宋" w:hAnsi="仿宋" w:eastAsia="仿宋" w:cs="仿宋"/>
          <w:b w:val="0"/>
          <w:bCs/>
          <w:color w:val="auto"/>
          <w:sz w:val="28"/>
          <w:szCs w:val="28"/>
          <w:highlight w:val="none"/>
          <w:lang w:val="en-US" w:eastAsia="zh-CN"/>
        </w:rPr>
        <w:t>甲方</w:t>
      </w:r>
      <w:r>
        <w:rPr>
          <w:rFonts w:hint="eastAsia" w:ascii="仿宋" w:hAnsi="仿宋" w:eastAsia="仿宋" w:cs="仿宋"/>
          <w:b w:val="0"/>
          <w:bCs/>
          <w:color w:val="auto"/>
          <w:sz w:val="28"/>
          <w:szCs w:val="28"/>
          <w:highlight w:val="none"/>
        </w:rPr>
        <w:t>审核确认，支付已完工程量价款的80%；单项施工内容完成80%（暂定工程量）时，经</w:t>
      </w:r>
      <w:r>
        <w:rPr>
          <w:rFonts w:hint="eastAsia" w:ascii="仿宋" w:hAnsi="仿宋" w:eastAsia="仿宋" w:cs="仿宋"/>
          <w:b w:val="0"/>
          <w:bCs/>
          <w:color w:val="auto"/>
          <w:sz w:val="28"/>
          <w:szCs w:val="28"/>
          <w:highlight w:val="none"/>
          <w:lang w:val="en-US" w:eastAsia="zh-CN"/>
        </w:rPr>
        <w:t>甲方</w:t>
      </w:r>
      <w:r>
        <w:rPr>
          <w:rFonts w:hint="eastAsia" w:ascii="仿宋" w:hAnsi="仿宋" w:eastAsia="仿宋" w:cs="仿宋"/>
          <w:b w:val="0"/>
          <w:bCs/>
          <w:color w:val="auto"/>
          <w:sz w:val="28"/>
          <w:szCs w:val="28"/>
          <w:highlight w:val="none"/>
        </w:rPr>
        <w:t>审核确认，支付至已完工程量价款的80%；项目竣工验收合格，据实结算并支付剩余工程价款。</w:t>
      </w:r>
    </w:p>
    <w:p w14:paraId="735F39A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val="en-US" w:eastAsia="zh-CN"/>
        </w:rPr>
        <w:t>4、</w:t>
      </w:r>
      <w:r>
        <w:rPr>
          <w:rFonts w:hint="eastAsia" w:ascii="仿宋" w:hAnsi="仿宋" w:eastAsia="仿宋" w:cs="仿宋"/>
          <w:bCs/>
          <w:color w:val="auto"/>
          <w:sz w:val="28"/>
          <w:szCs w:val="28"/>
        </w:rPr>
        <w:t>付款依据：合同、</w:t>
      </w:r>
      <w:r>
        <w:rPr>
          <w:rFonts w:hint="eastAsia" w:ascii="仿宋" w:hAnsi="仿宋" w:eastAsia="仿宋" w:cs="仿宋"/>
          <w:bCs/>
          <w:color w:val="auto"/>
          <w:sz w:val="28"/>
          <w:szCs w:val="28"/>
          <w:lang w:val="en-US" w:eastAsia="zh-CN"/>
        </w:rPr>
        <w:t>磋商</w:t>
      </w:r>
      <w:r>
        <w:rPr>
          <w:rFonts w:hint="eastAsia" w:ascii="仿宋" w:hAnsi="仿宋" w:eastAsia="仿宋" w:cs="仿宋"/>
          <w:bCs/>
          <w:color w:val="auto"/>
          <w:sz w:val="28"/>
          <w:szCs w:val="28"/>
        </w:rPr>
        <w:t>文件、</w:t>
      </w:r>
      <w:r>
        <w:rPr>
          <w:rFonts w:hint="eastAsia" w:ascii="仿宋" w:hAnsi="仿宋" w:eastAsia="仿宋" w:cs="仿宋"/>
          <w:bCs/>
          <w:color w:val="auto"/>
          <w:sz w:val="28"/>
          <w:szCs w:val="28"/>
          <w:lang w:val="en-US" w:eastAsia="zh-CN"/>
        </w:rPr>
        <w:t>磋商响应</w:t>
      </w:r>
      <w:r>
        <w:rPr>
          <w:rFonts w:hint="eastAsia" w:ascii="仿宋" w:hAnsi="仿宋" w:eastAsia="仿宋" w:cs="仿宋"/>
          <w:bCs/>
          <w:color w:val="auto"/>
          <w:sz w:val="28"/>
          <w:szCs w:val="28"/>
        </w:rPr>
        <w:t>文件、工程量确认单、甲方出具的验收报告、</w:t>
      </w:r>
      <w:r>
        <w:rPr>
          <w:rFonts w:hint="eastAsia" w:ascii="仿宋" w:hAnsi="仿宋" w:eastAsia="仿宋" w:cs="仿宋"/>
          <w:color w:val="auto"/>
          <w:sz w:val="28"/>
          <w:szCs w:val="28"/>
        </w:rPr>
        <w:t>乙方提供的发票及付款申请</w:t>
      </w:r>
      <w:r>
        <w:rPr>
          <w:rFonts w:hint="eastAsia" w:ascii="仿宋" w:hAnsi="仿宋" w:eastAsia="仿宋" w:cs="仿宋"/>
          <w:color w:val="auto"/>
          <w:sz w:val="28"/>
          <w:szCs w:val="28"/>
          <w:lang w:eastAsia="zh-CN"/>
        </w:rPr>
        <w:t>。</w:t>
      </w:r>
    </w:p>
    <w:p w14:paraId="454A73E9">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lang w:val="en-US" w:eastAsia="zh-CN"/>
        </w:rPr>
        <w:t>5</w:t>
      </w:r>
      <w:r>
        <w:rPr>
          <w:rFonts w:hint="eastAsia" w:ascii="仿宋" w:hAnsi="仿宋" w:eastAsia="仿宋" w:cs="仿宋"/>
          <w:bCs/>
          <w:color w:val="auto"/>
          <w:sz w:val="28"/>
          <w:szCs w:val="28"/>
        </w:rPr>
        <w:t>、合同范围外变更价款调整方式：</w:t>
      </w:r>
    </w:p>
    <w:p w14:paraId="50891EE6">
      <w:pPr>
        <w:keepNext w:val="0"/>
        <w:keepLines w:val="0"/>
        <w:pageBreakBefore w:val="0"/>
        <w:widowControl/>
        <w:kinsoku w:val="0"/>
        <w:wordWrap/>
        <w:overflowPunct/>
        <w:topLinePunct w:val="0"/>
        <w:autoSpaceDE w:val="0"/>
        <w:autoSpaceDN w:val="0"/>
        <w:bidi w:val="0"/>
        <w:adjustRightInd w:val="0"/>
        <w:snapToGrid w:val="0"/>
        <w:spacing w:after="120"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因非乙方原因的工程变更签证，造成增加新的工程量清单项目，其对应的综合单价按下列方法确定。</w:t>
      </w:r>
    </w:p>
    <w:p w14:paraId="62CC3EE8">
      <w:pPr>
        <w:keepNext w:val="0"/>
        <w:keepLines w:val="0"/>
        <w:pageBreakBefore w:val="0"/>
        <w:widowControl/>
        <w:kinsoku w:val="0"/>
        <w:wordWrap/>
        <w:overflowPunct/>
        <w:topLinePunct w:val="0"/>
        <w:autoSpaceDE w:val="0"/>
        <w:autoSpaceDN w:val="0"/>
        <w:bidi w:val="0"/>
        <w:adjustRightInd w:val="0"/>
        <w:snapToGrid w:val="0"/>
        <w:spacing w:after="120" w:line="360" w:lineRule="auto"/>
        <w:ind w:firstLine="420" w:firstLineChars="15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1）合同中已有适用的综合单价，按合同中已有的综合单价确定；</w:t>
      </w:r>
    </w:p>
    <w:p w14:paraId="20654513">
      <w:pPr>
        <w:keepNext w:val="0"/>
        <w:keepLines w:val="0"/>
        <w:pageBreakBefore w:val="0"/>
        <w:widowControl/>
        <w:wordWrap/>
        <w:overflowPunct/>
        <w:topLinePunct w:val="0"/>
        <w:autoSpaceDE w:val="0"/>
        <w:autoSpaceDN w:val="0"/>
        <w:bidi w:val="0"/>
        <w:adjustRightInd w:val="0"/>
        <w:snapToGrid w:val="0"/>
        <w:spacing w:after="120" w:line="360" w:lineRule="auto"/>
        <w:ind w:firstLine="420" w:firstLineChars="15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2）合同中有类似的综合单价，参照类似的综合单价确定；</w:t>
      </w:r>
    </w:p>
    <w:p w14:paraId="28B4FA81">
      <w:pPr>
        <w:keepNext w:val="0"/>
        <w:keepLines w:val="0"/>
        <w:pageBreakBefore w:val="0"/>
        <w:widowControl/>
        <w:wordWrap/>
        <w:overflowPunct/>
        <w:topLinePunct w:val="0"/>
        <w:autoSpaceDE w:val="0"/>
        <w:autoSpaceDN w:val="0"/>
        <w:bidi w:val="0"/>
        <w:adjustRightInd w:val="0"/>
        <w:snapToGrid w:val="0"/>
        <w:spacing w:after="120" w:line="360" w:lineRule="auto"/>
        <w:ind w:firstLine="420" w:firstLineChars="15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3）合同中没有适用或类似的综合单价，由乙方依据市场价提出综合单价，甲方确认。</w:t>
      </w:r>
    </w:p>
    <w:bookmarkEnd w:id="0"/>
    <w:p w14:paraId="393C9B1B">
      <w:pPr>
        <w:keepNext w:val="0"/>
        <w:keepLines w:val="0"/>
        <w:pageBreakBefore w:val="0"/>
        <w:widowControl/>
        <w:wordWrap/>
        <w:overflowPunct/>
        <w:topLinePunct w:val="0"/>
        <w:autoSpaceDE w:val="0"/>
        <w:autoSpaceDN w:val="0"/>
        <w:bidi w:val="0"/>
        <w:adjustRightInd w:val="0"/>
        <w:snapToGrid w:val="0"/>
        <w:spacing w:line="360" w:lineRule="auto"/>
        <w:textAlignment w:val="baseline"/>
        <w:rPr>
          <w:rFonts w:hint="eastAsia" w:ascii="仿宋" w:hAnsi="仿宋" w:eastAsia="仿宋" w:cs="仿宋"/>
          <w:b/>
          <w:color w:val="auto"/>
          <w:sz w:val="28"/>
          <w:szCs w:val="28"/>
        </w:rPr>
      </w:pPr>
      <w:r>
        <w:rPr>
          <w:rFonts w:hint="eastAsia" w:ascii="仿宋" w:hAnsi="仿宋" w:eastAsia="仿宋" w:cs="仿宋"/>
          <w:b/>
          <w:color w:val="auto"/>
          <w:sz w:val="28"/>
          <w:szCs w:val="28"/>
        </w:rPr>
        <w:t>第五条  拟派人员</w:t>
      </w:r>
    </w:p>
    <w:p w14:paraId="4349419F">
      <w:pPr>
        <w:keepNext w:val="0"/>
        <w:keepLines w:val="0"/>
        <w:pageBreakBefore w:val="0"/>
        <w:widowControl/>
        <w:wordWrap/>
        <w:overflowPunct/>
        <w:topLinePunct w:val="0"/>
        <w:autoSpaceDE w:val="0"/>
        <w:autoSpaceDN w:val="0"/>
        <w:bidi w:val="0"/>
        <w:adjustRightInd w:val="0"/>
        <w:snapToGrid w:val="0"/>
        <w:spacing w:line="360" w:lineRule="auto"/>
        <w:textAlignment w:val="baseline"/>
        <w:rPr>
          <w:rFonts w:hint="eastAsia" w:ascii="仿宋" w:hAnsi="仿宋" w:eastAsia="仿宋" w:cs="仿宋"/>
          <w:bCs/>
          <w:color w:val="auto"/>
          <w:sz w:val="28"/>
          <w:szCs w:val="28"/>
          <w:u w:val="single"/>
        </w:rPr>
      </w:pPr>
      <w:r>
        <w:rPr>
          <w:rFonts w:hint="eastAsia" w:ascii="仿宋" w:hAnsi="仿宋" w:eastAsia="仿宋" w:cs="仿宋"/>
          <w:bCs/>
          <w:color w:val="auto"/>
          <w:sz w:val="28"/>
          <w:szCs w:val="28"/>
        </w:rPr>
        <w:t>本项目拟派</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为项目经理，联系电话：</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，身份证号：</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none"/>
        </w:rPr>
        <w:t>；</w:t>
      </w:r>
    </w:p>
    <w:p w14:paraId="30EDAA80">
      <w:pPr>
        <w:keepNext w:val="0"/>
        <w:keepLines w:val="0"/>
        <w:pageBreakBefore w:val="0"/>
        <w:widowControl/>
        <w:wordWrap/>
        <w:overflowPunct/>
        <w:topLinePunct w:val="0"/>
        <w:autoSpaceDE w:val="0"/>
        <w:autoSpaceDN w:val="0"/>
        <w:bidi w:val="0"/>
        <w:adjustRightInd w:val="0"/>
        <w:snapToGrid w:val="0"/>
        <w:spacing w:line="360" w:lineRule="auto"/>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拟派</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为技术负责人，联系电话：</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，身份证号：</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none"/>
        </w:rPr>
        <w:t>。</w:t>
      </w:r>
    </w:p>
    <w:p w14:paraId="357FA81B">
      <w:pPr>
        <w:keepNext w:val="0"/>
        <w:keepLines w:val="0"/>
        <w:pageBreakBefore w:val="0"/>
        <w:widowControl/>
        <w:wordWrap/>
        <w:overflowPunct/>
        <w:topLinePunct w:val="0"/>
        <w:autoSpaceDE w:val="0"/>
        <w:autoSpaceDN w:val="0"/>
        <w:bidi w:val="0"/>
        <w:adjustRightInd w:val="0"/>
        <w:snapToGrid w:val="0"/>
        <w:spacing w:line="360" w:lineRule="auto"/>
        <w:textAlignment w:val="baseline"/>
        <w:rPr>
          <w:rFonts w:hint="eastAsia" w:ascii="仿宋" w:hAnsi="仿宋" w:eastAsia="仿宋" w:cs="仿宋"/>
          <w:b/>
          <w:color w:val="auto"/>
          <w:sz w:val="28"/>
          <w:szCs w:val="28"/>
        </w:rPr>
      </w:pPr>
      <w:r>
        <w:rPr>
          <w:rFonts w:hint="eastAsia" w:ascii="仿宋" w:hAnsi="仿宋" w:eastAsia="仿宋" w:cs="仿宋"/>
          <w:b/>
          <w:color w:val="auto"/>
          <w:sz w:val="28"/>
          <w:szCs w:val="28"/>
        </w:rPr>
        <w:t>第</w:t>
      </w:r>
      <w:r>
        <w:rPr>
          <w:rFonts w:hint="eastAsia" w:ascii="仿宋" w:hAnsi="仿宋" w:eastAsia="仿宋" w:cs="仿宋"/>
          <w:b/>
          <w:color w:val="auto"/>
          <w:sz w:val="28"/>
          <w:szCs w:val="28"/>
          <w:lang w:val="en-US" w:eastAsia="zh-CN"/>
        </w:rPr>
        <w:t>六</w:t>
      </w:r>
      <w:r>
        <w:rPr>
          <w:rFonts w:hint="eastAsia" w:ascii="仿宋" w:hAnsi="仿宋" w:eastAsia="仿宋" w:cs="仿宋"/>
          <w:b/>
          <w:color w:val="auto"/>
          <w:sz w:val="28"/>
          <w:szCs w:val="28"/>
        </w:rPr>
        <w:t xml:space="preserve">条 </w:t>
      </w:r>
      <w:r>
        <w:rPr>
          <w:rFonts w:hint="eastAsia" w:ascii="仿宋" w:hAnsi="仿宋" w:eastAsia="仿宋" w:cs="仿宋"/>
          <w:b/>
          <w:color w:val="auto"/>
          <w:sz w:val="28"/>
          <w:szCs w:val="28"/>
          <w:lang w:val="en-US" w:eastAsia="zh-CN"/>
        </w:rPr>
        <w:t xml:space="preserve"> </w:t>
      </w:r>
      <w:r>
        <w:rPr>
          <w:rFonts w:hint="eastAsia" w:ascii="仿宋" w:hAnsi="仿宋" w:eastAsia="仿宋" w:cs="仿宋"/>
          <w:b/>
          <w:color w:val="auto"/>
          <w:sz w:val="28"/>
          <w:szCs w:val="28"/>
        </w:rPr>
        <w:t>工程质量管理及验收</w:t>
      </w:r>
    </w:p>
    <w:p w14:paraId="3C98D3E0">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一、工程具备隐蔽条件，乙方先进行自检，并在验收前48小时以书面形式通知甲方验收。验收合格，甲方代表在验收记录上签字后，乙方可继续施工。验收不合格，乙方予以整改后再交由甲方重新验收。</w:t>
      </w:r>
    </w:p>
    <w:p w14:paraId="3B39D723">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二、工程具备竣工验收条件，乙方按国家工程竣工验收有关规定，向甲方提供完整竣工资料及竣工验收报告，甲方组织乙方及相关单位完成竣工验收。</w:t>
      </w:r>
    </w:p>
    <w:p w14:paraId="19C3176F">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三、符合招标文件和国家及行业规定的建筑工程质量检验评定“合格”标准。</w:t>
      </w:r>
    </w:p>
    <w:p w14:paraId="4702E8A8">
      <w:pPr>
        <w:keepNext w:val="0"/>
        <w:keepLines w:val="0"/>
        <w:pageBreakBefore w:val="0"/>
        <w:widowControl/>
        <w:wordWrap/>
        <w:overflowPunct/>
        <w:topLinePunct w:val="0"/>
        <w:autoSpaceDE w:val="0"/>
        <w:autoSpaceDN w:val="0"/>
        <w:bidi w:val="0"/>
        <w:adjustRightInd w:val="0"/>
        <w:snapToGrid w:val="0"/>
        <w:spacing w:line="360" w:lineRule="auto"/>
        <w:textAlignment w:val="baseline"/>
        <w:rPr>
          <w:rFonts w:hint="eastAsia" w:ascii="仿宋" w:hAnsi="仿宋" w:eastAsia="仿宋" w:cs="仿宋"/>
          <w:bCs/>
          <w:color w:val="auto"/>
          <w:sz w:val="28"/>
          <w:szCs w:val="28"/>
        </w:rPr>
      </w:pPr>
      <w:r>
        <w:rPr>
          <w:rFonts w:hint="eastAsia" w:ascii="仿宋" w:hAnsi="仿宋" w:eastAsia="仿宋" w:cs="仿宋"/>
          <w:b/>
          <w:color w:val="auto"/>
          <w:sz w:val="28"/>
          <w:szCs w:val="28"/>
        </w:rPr>
        <w:t>第</w:t>
      </w:r>
      <w:r>
        <w:rPr>
          <w:rFonts w:hint="eastAsia" w:ascii="仿宋" w:hAnsi="仿宋" w:eastAsia="仿宋" w:cs="仿宋"/>
          <w:b/>
          <w:color w:val="auto"/>
          <w:sz w:val="28"/>
          <w:szCs w:val="28"/>
          <w:lang w:val="en-US" w:eastAsia="zh-CN"/>
        </w:rPr>
        <w:t>七</w:t>
      </w:r>
      <w:r>
        <w:rPr>
          <w:rFonts w:hint="eastAsia" w:ascii="仿宋" w:hAnsi="仿宋" w:eastAsia="仿宋" w:cs="仿宋"/>
          <w:b/>
          <w:color w:val="auto"/>
          <w:sz w:val="28"/>
          <w:szCs w:val="28"/>
        </w:rPr>
        <w:t>条  安全施工</w:t>
      </w:r>
    </w:p>
    <w:p w14:paraId="0312C5EF">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乙方应遵守工程建设安全生产有关管理规定，严格按安全标准组织施工，采取必要的安全防护措施，消除事故隐患。由于乙方安全措施不力造成事故的责任和因此发生的费用，由乙方承担，与甲方无关。</w:t>
      </w:r>
    </w:p>
    <w:p w14:paraId="471419B6">
      <w:pPr>
        <w:keepNext w:val="0"/>
        <w:keepLines w:val="0"/>
        <w:pageBreakBefore w:val="0"/>
        <w:widowControl/>
        <w:wordWrap/>
        <w:overflowPunct/>
        <w:topLinePunct w:val="0"/>
        <w:autoSpaceDE w:val="0"/>
        <w:autoSpaceDN w:val="0"/>
        <w:bidi w:val="0"/>
        <w:adjustRightInd w:val="0"/>
        <w:snapToGrid w:val="0"/>
        <w:spacing w:line="360" w:lineRule="auto"/>
        <w:textAlignment w:val="baseline"/>
        <w:rPr>
          <w:rFonts w:hint="eastAsia" w:ascii="仿宋" w:hAnsi="仿宋" w:eastAsia="仿宋" w:cs="仿宋"/>
          <w:b/>
          <w:color w:val="auto"/>
          <w:sz w:val="28"/>
          <w:szCs w:val="28"/>
        </w:rPr>
      </w:pPr>
      <w:r>
        <w:rPr>
          <w:rFonts w:hint="eastAsia" w:ascii="仿宋" w:hAnsi="仿宋" w:eastAsia="仿宋" w:cs="仿宋"/>
          <w:b/>
          <w:color w:val="auto"/>
          <w:sz w:val="28"/>
          <w:szCs w:val="28"/>
        </w:rPr>
        <w:t>第</w:t>
      </w:r>
      <w:r>
        <w:rPr>
          <w:rFonts w:hint="eastAsia" w:ascii="仿宋" w:hAnsi="仿宋" w:eastAsia="仿宋" w:cs="仿宋"/>
          <w:b/>
          <w:color w:val="auto"/>
          <w:sz w:val="28"/>
          <w:szCs w:val="28"/>
          <w:lang w:val="en-US" w:eastAsia="zh-CN"/>
        </w:rPr>
        <w:t>八</w:t>
      </w:r>
      <w:r>
        <w:rPr>
          <w:rFonts w:hint="eastAsia" w:ascii="仿宋" w:hAnsi="仿宋" w:eastAsia="仿宋" w:cs="仿宋"/>
          <w:b/>
          <w:color w:val="auto"/>
          <w:sz w:val="28"/>
          <w:szCs w:val="28"/>
        </w:rPr>
        <w:t>条  双方的权利和义务</w:t>
      </w:r>
    </w:p>
    <w:p w14:paraId="5F9693D3">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一、甲方的权利与义务</w:t>
      </w:r>
    </w:p>
    <w:p w14:paraId="682E7816">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1）协助提供施工所需水、电、但具体费用由乙方承担；</w:t>
      </w:r>
    </w:p>
    <w:p w14:paraId="00C13C72">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2）协调处理施工现场地下管线的改造，绿化挖移；</w:t>
      </w:r>
    </w:p>
    <w:p w14:paraId="5777CC7D">
      <w:pPr>
        <w:keepNext w:val="0"/>
        <w:keepLines w:val="0"/>
        <w:pageBreakBefore w:val="0"/>
        <w:widowControl/>
        <w:tabs>
          <w:tab w:val="right" w:pos="8306"/>
        </w:tabs>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3）协助切断水、电源、为乙方创造必要的施工条件；</w:t>
      </w:r>
      <w:r>
        <w:rPr>
          <w:rFonts w:hint="eastAsia" w:ascii="仿宋" w:hAnsi="仿宋" w:eastAsia="仿宋" w:cs="仿宋"/>
          <w:bCs/>
          <w:color w:val="auto"/>
          <w:sz w:val="28"/>
          <w:szCs w:val="28"/>
        </w:rPr>
        <w:tab/>
      </w:r>
    </w:p>
    <w:p w14:paraId="2AD2648F">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4）按安全文明施工的规定，督促乙方落实安全施工、文明施工措施；</w:t>
      </w:r>
    </w:p>
    <w:p w14:paraId="65C26AF5">
      <w:pPr>
        <w:keepNext w:val="0"/>
        <w:keepLines w:val="0"/>
        <w:pageBreakBefore w:val="0"/>
        <w:widowControl/>
        <w:tabs>
          <w:tab w:val="left" w:pos="6379"/>
        </w:tabs>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5）对</w:t>
      </w:r>
      <w:r>
        <w:rPr>
          <w:rFonts w:hint="eastAsia" w:ascii="仿宋_GB2312" w:hAnsi="仿宋_GB2312" w:eastAsia="仿宋_GB2312" w:cs="仿宋_GB2312"/>
          <w:color w:val="auto"/>
          <w:sz w:val="28"/>
          <w:szCs w:val="28"/>
          <w:highlight w:val="none"/>
          <w:lang w:val="en-US" w:eastAsia="zh-CN"/>
        </w:rPr>
        <w:t>围墙修建</w:t>
      </w:r>
      <w:r>
        <w:rPr>
          <w:rFonts w:hint="eastAsia" w:ascii="仿宋" w:hAnsi="仿宋" w:eastAsia="仿宋" w:cs="仿宋"/>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围墙修复</w:t>
      </w:r>
      <w:r>
        <w:rPr>
          <w:rFonts w:hint="eastAsia" w:ascii="仿宋" w:hAnsi="仿宋" w:eastAsia="仿宋" w:cs="仿宋"/>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建构筑物拆除、地面破除、垃圾清运</w:t>
      </w:r>
      <w:r>
        <w:rPr>
          <w:rFonts w:hint="eastAsia" w:ascii="仿宋" w:hAnsi="仿宋" w:eastAsia="仿宋" w:cs="仿宋"/>
          <w:bCs/>
          <w:color w:val="auto"/>
          <w:sz w:val="28"/>
          <w:szCs w:val="28"/>
          <w:highlight w:val="none"/>
        </w:rPr>
        <w:t>工作提出指导性建议或意见促使施工顺利进行；</w:t>
      </w:r>
    </w:p>
    <w:p w14:paraId="5692A2D1">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6）负责</w:t>
      </w:r>
      <w:r>
        <w:rPr>
          <w:rFonts w:hint="eastAsia" w:ascii="仿宋_GB2312" w:hAnsi="仿宋_GB2312" w:eastAsia="仿宋_GB2312" w:cs="仿宋_GB2312"/>
          <w:color w:val="auto"/>
          <w:sz w:val="28"/>
          <w:szCs w:val="28"/>
          <w:highlight w:val="none"/>
          <w:lang w:val="en-US" w:eastAsia="zh-CN"/>
        </w:rPr>
        <w:t>围墙修建</w:t>
      </w:r>
      <w:r>
        <w:rPr>
          <w:rFonts w:hint="eastAsia" w:ascii="仿宋" w:hAnsi="仿宋" w:eastAsia="仿宋" w:cs="仿宋"/>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围墙修复</w:t>
      </w:r>
      <w:r>
        <w:rPr>
          <w:rFonts w:hint="eastAsia" w:ascii="仿宋" w:hAnsi="仿宋" w:eastAsia="仿宋" w:cs="仿宋"/>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建构筑物拆除、地面破除、垃圾清运</w:t>
      </w:r>
      <w:r>
        <w:rPr>
          <w:rFonts w:hint="eastAsia" w:ascii="仿宋" w:hAnsi="仿宋" w:eastAsia="仿宋" w:cs="仿宋"/>
          <w:bCs/>
          <w:color w:val="auto"/>
          <w:sz w:val="28"/>
          <w:szCs w:val="28"/>
          <w:highlight w:val="none"/>
        </w:rPr>
        <w:t>工作的监督、检查；</w:t>
      </w:r>
    </w:p>
    <w:p w14:paraId="7A60965A">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7）负责组织相关力量对本工程工作进行验收；</w:t>
      </w:r>
    </w:p>
    <w:p w14:paraId="45E233FA">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8）做好公安、城管、工商等相关部门的协调工作，保证施工顺利进行；</w:t>
      </w:r>
    </w:p>
    <w:p w14:paraId="7AEFC3FD">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9）按约定支付工程款并索取相应的发票；</w:t>
      </w:r>
    </w:p>
    <w:p w14:paraId="54C87144">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highlight w:val="none"/>
        </w:rPr>
        <w:t>10）根据工程范围内</w:t>
      </w:r>
      <w:r>
        <w:rPr>
          <w:rFonts w:hint="eastAsia" w:ascii="仿宋_GB2312" w:hAnsi="仿宋_GB2312" w:eastAsia="仿宋_GB2312" w:cs="仿宋_GB2312"/>
          <w:color w:val="auto"/>
          <w:sz w:val="28"/>
          <w:szCs w:val="28"/>
          <w:highlight w:val="none"/>
          <w:lang w:val="en-US" w:eastAsia="zh-CN"/>
        </w:rPr>
        <w:t>围墙修建</w:t>
      </w:r>
      <w:r>
        <w:rPr>
          <w:rFonts w:hint="eastAsia" w:ascii="仿宋" w:hAnsi="仿宋" w:eastAsia="仿宋" w:cs="仿宋"/>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围墙修复</w:t>
      </w:r>
      <w:r>
        <w:rPr>
          <w:rFonts w:hint="eastAsia" w:ascii="仿宋" w:hAnsi="仿宋" w:eastAsia="仿宋" w:cs="仿宋"/>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建构筑物拆除、地面破除、垃圾清运</w:t>
      </w:r>
      <w:r>
        <w:rPr>
          <w:rFonts w:hint="eastAsia" w:ascii="仿宋" w:hAnsi="仿宋" w:eastAsia="仿宋" w:cs="仿宋"/>
          <w:bCs/>
          <w:color w:val="auto"/>
          <w:sz w:val="28"/>
          <w:szCs w:val="28"/>
          <w:highlight w:val="none"/>
        </w:rPr>
        <w:t>工作的具体要求，安排乙方完成</w:t>
      </w:r>
      <w:r>
        <w:rPr>
          <w:rFonts w:hint="eastAsia" w:ascii="仿宋" w:hAnsi="仿宋" w:eastAsia="仿宋" w:cs="仿宋"/>
          <w:bCs/>
          <w:color w:val="auto"/>
          <w:sz w:val="28"/>
          <w:szCs w:val="28"/>
        </w:rPr>
        <w:t>与上述工作有关的临时性任务。</w:t>
      </w:r>
    </w:p>
    <w:p w14:paraId="5528B54F">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二、乙方的权利与义务</w:t>
      </w:r>
    </w:p>
    <w:p w14:paraId="183760A2">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1）乙方应设立项目实施过程中必要的办公场所，并保证所有参与上述工作的人员必须统一着装，配挂“工作人员”胸牌;</w:t>
      </w:r>
    </w:p>
    <w:p w14:paraId="732B462A">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2）每日向甲方提供进度计划，统计报表和工程事故报告，遵守有关部门对施工场地、交通、噪音等的管理规定;</w:t>
      </w:r>
    </w:p>
    <w:p w14:paraId="48698684">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3）保证施工现场清洁，负责人行道路维护工作;</w:t>
      </w:r>
    </w:p>
    <w:p w14:paraId="5031C0EB">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4）按照国家及省市相关政策、法规及甲方确认的施工组织设计或施工方案进行文明施工、文明</w:t>
      </w:r>
      <w:r>
        <w:rPr>
          <w:rFonts w:hint="eastAsia" w:ascii="仿宋" w:hAnsi="仿宋" w:eastAsia="仿宋" w:cs="仿宋"/>
          <w:bCs/>
          <w:color w:val="auto"/>
          <w:sz w:val="28"/>
          <w:szCs w:val="28"/>
          <w:lang w:val="en-US" w:eastAsia="zh-CN"/>
        </w:rPr>
        <w:t>施工</w:t>
      </w:r>
      <w:r>
        <w:rPr>
          <w:rFonts w:hint="eastAsia" w:ascii="仿宋" w:hAnsi="仿宋" w:eastAsia="仿宋" w:cs="仿宋"/>
          <w:bCs/>
          <w:color w:val="auto"/>
          <w:sz w:val="28"/>
          <w:szCs w:val="28"/>
        </w:rPr>
        <w:t>；</w:t>
      </w:r>
    </w:p>
    <w:p w14:paraId="0605A2D2">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5）遵守安全防护和文明施工的规定，建立健全安全防护和文明施工的制度，设专职安全员，负责维护施工现场安全，做到安全文明施工等;</w:t>
      </w:r>
    </w:p>
    <w:p w14:paraId="5CE37CCC">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6）完善安全防护和文明施工条件，施工机械、设备须附检验报告,严格按照安全防护和文明施工的规定组织施工，采取必要的安全防护措施，消除安全事故隐患;</w:t>
      </w:r>
    </w:p>
    <w:p w14:paraId="1DF6F3EE">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7）在工程实施期间，乙方应做好施工现场的安全警示标志、安全通道的合理布置、材料与设备的存放与保管、消防设施的安全有效、施工现场的照明与防护以及政府有关部门关于安全防护、文明施工规定的其他工作;</w:t>
      </w:r>
    </w:p>
    <w:p w14:paraId="1B6DBAEF">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8）按约定收取工程款并出具相应的发票;</w:t>
      </w:r>
    </w:p>
    <w:p w14:paraId="431FD113">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9）工作人员应服从甲方的领导、监督和管理，遵守工作制度和纪律，依法完成工作内容;</w:t>
      </w:r>
    </w:p>
    <w:p w14:paraId="2ED5A029">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10）项目实施中发生的各种不安全事故或人员伤亡和各类纠纷等问题，造成的责任、费用等由乙方承担;</w:t>
      </w:r>
    </w:p>
    <w:p w14:paraId="3D6FCA6B">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11）指派专职项目经理负责联系和处理工作的有关事项，参加协调会，协调合同执行过程中遇到的问题，并配备专职安全员每日巡视现场，安全员必须持证上岗;</w:t>
      </w:r>
    </w:p>
    <w:p w14:paraId="03DE89C4">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12）乙方应严格执行市建尘治发【2017】3号文，西安市建设工地扬尘污染防治专项工作组关于印发西安市建设工地和两类企业扬尘污染防治措施的通知，扬尘污染防治应达到文件要求的达到6个百分百，7个到位。如不能达到相关标准则甲方结算时将对相应的相关费用予以扣除。</w:t>
      </w:r>
    </w:p>
    <w:p w14:paraId="14128FF6">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13）乙方应按时发放农民工工资，甲方有权监督乙方在支付当期进度款中发放农民工工资。如乙方未按时发放农民工工资，影响到本工程的质量和进度，甲方有权从未支付款项中按乙方所拟的工资额度直接发放农民工的工资，并按发放金额的50%从乙方的未支付款项中扣除予以处罚。</w:t>
      </w:r>
    </w:p>
    <w:p w14:paraId="6C0FDCD2">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14）及时向甲方以书面形式汇报破除及垃圾清运进度、工程量及安全情况;</w:t>
      </w:r>
    </w:p>
    <w:p w14:paraId="7DF50F96">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15）完成甲方交办的与工程范围内有关的其它临时性工作。</w:t>
      </w:r>
    </w:p>
    <w:p w14:paraId="1CE0FA90">
      <w:pPr>
        <w:keepNext w:val="0"/>
        <w:keepLines w:val="0"/>
        <w:pageBreakBefore w:val="0"/>
        <w:widowControl/>
        <w:wordWrap/>
        <w:overflowPunct/>
        <w:topLinePunct w:val="0"/>
        <w:autoSpaceDE w:val="0"/>
        <w:autoSpaceDN w:val="0"/>
        <w:bidi w:val="0"/>
        <w:adjustRightInd w:val="0"/>
        <w:snapToGrid w:val="0"/>
        <w:spacing w:line="360" w:lineRule="auto"/>
        <w:textAlignment w:val="baseline"/>
        <w:rPr>
          <w:rFonts w:hint="eastAsia" w:ascii="仿宋" w:hAnsi="仿宋" w:eastAsia="仿宋" w:cs="仿宋"/>
          <w:b/>
          <w:color w:val="auto"/>
          <w:sz w:val="28"/>
          <w:szCs w:val="28"/>
        </w:rPr>
      </w:pPr>
      <w:r>
        <w:rPr>
          <w:rFonts w:hint="eastAsia" w:ascii="仿宋" w:hAnsi="仿宋" w:eastAsia="仿宋" w:cs="仿宋"/>
          <w:b/>
          <w:bCs/>
          <w:color w:val="auto"/>
          <w:kern w:val="0"/>
          <w:sz w:val="28"/>
          <w:szCs w:val="28"/>
        </w:rPr>
        <w:t>第</w:t>
      </w:r>
      <w:r>
        <w:rPr>
          <w:rFonts w:hint="eastAsia" w:ascii="仿宋" w:hAnsi="仿宋" w:eastAsia="仿宋" w:cs="仿宋"/>
          <w:b/>
          <w:bCs/>
          <w:color w:val="auto"/>
          <w:kern w:val="0"/>
          <w:sz w:val="28"/>
          <w:szCs w:val="28"/>
          <w:lang w:val="en-US" w:eastAsia="zh-CN"/>
        </w:rPr>
        <w:t>九</w:t>
      </w:r>
      <w:r>
        <w:rPr>
          <w:rFonts w:hint="eastAsia" w:ascii="仿宋" w:hAnsi="仿宋" w:eastAsia="仿宋" w:cs="仿宋"/>
          <w:b/>
          <w:bCs/>
          <w:color w:val="auto"/>
          <w:kern w:val="0"/>
          <w:sz w:val="28"/>
          <w:szCs w:val="28"/>
        </w:rPr>
        <w:t xml:space="preserve">条  </w:t>
      </w:r>
      <w:r>
        <w:rPr>
          <w:rFonts w:hint="eastAsia" w:ascii="仿宋" w:hAnsi="仿宋" w:eastAsia="仿宋" w:cs="仿宋"/>
          <w:b/>
          <w:color w:val="auto"/>
          <w:sz w:val="28"/>
          <w:szCs w:val="28"/>
        </w:rPr>
        <w:t>违约责任</w:t>
      </w:r>
    </w:p>
    <w:p w14:paraId="3FBB1C20">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1、乙方未能按时竣工的，每延期一日应按</w:t>
      </w:r>
      <w:r>
        <w:rPr>
          <w:rFonts w:hint="eastAsia" w:ascii="仿宋" w:hAnsi="仿宋" w:eastAsia="仿宋" w:cs="仿宋"/>
          <w:bCs/>
          <w:color w:val="auto"/>
          <w:sz w:val="28"/>
          <w:szCs w:val="28"/>
          <w:lang w:val="en-US" w:eastAsia="zh-CN"/>
        </w:rPr>
        <w:t>合同暂定总价</w:t>
      </w:r>
      <w:r>
        <w:rPr>
          <w:rFonts w:hint="eastAsia" w:ascii="仿宋" w:hAnsi="仿宋" w:eastAsia="仿宋" w:cs="仿宋"/>
          <w:bCs/>
          <w:color w:val="auto"/>
          <w:sz w:val="28"/>
          <w:szCs w:val="28"/>
        </w:rPr>
        <w:t>的3‰／天向甲方支付违约金（甲方有权从未支付款项中扣除）；无故延期15日以上视为根本性违约，甲方有权解除本合同，乙方除应全额退还甲方已支付的工程款外，还应向甲方支付违约金。</w:t>
      </w:r>
    </w:p>
    <w:p w14:paraId="5FBFC799">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2、工程出现质量问题或造成不良影响视为乙方严重违约，视情节轻重乙方应按</w:t>
      </w:r>
      <w:r>
        <w:rPr>
          <w:rFonts w:hint="eastAsia" w:ascii="仿宋" w:hAnsi="仿宋" w:eastAsia="仿宋" w:cs="仿宋"/>
          <w:bCs/>
          <w:color w:val="auto"/>
          <w:sz w:val="28"/>
          <w:szCs w:val="28"/>
          <w:lang w:val="en-US" w:eastAsia="zh-CN"/>
        </w:rPr>
        <w:t>合同暂定总价</w:t>
      </w:r>
      <w:r>
        <w:rPr>
          <w:rFonts w:hint="eastAsia" w:ascii="仿宋" w:hAnsi="仿宋" w:eastAsia="仿宋" w:cs="仿宋"/>
          <w:bCs/>
          <w:color w:val="auto"/>
          <w:sz w:val="28"/>
          <w:szCs w:val="28"/>
        </w:rPr>
        <w:t>的10%-30%向甲方支付违约金（甲方有权从未支付款项中扣除），此外应赔偿因此给甲方造成的损失。</w:t>
      </w:r>
    </w:p>
    <w:p w14:paraId="7DE6ED95">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
          <w:bCs/>
          <w:color w:val="auto"/>
          <w:kern w:val="0"/>
          <w:sz w:val="28"/>
          <w:szCs w:val="28"/>
        </w:rPr>
      </w:pPr>
      <w:r>
        <w:rPr>
          <w:rFonts w:hint="eastAsia" w:ascii="仿宋" w:hAnsi="仿宋" w:eastAsia="仿宋" w:cs="仿宋"/>
          <w:bCs/>
          <w:color w:val="auto"/>
          <w:sz w:val="28"/>
          <w:szCs w:val="28"/>
        </w:rPr>
        <w:t>3、乙方擅自解除或终止本合同的，乙方应按合同暂定总价的20%向甲方支付违约金。</w:t>
      </w:r>
    </w:p>
    <w:p w14:paraId="5C9F2200">
      <w:pPr>
        <w:keepNext w:val="0"/>
        <w:keepLines w:val="0"/>
        <w:pageBreakBefore w:val="0"/>
        <w:widowControl/>
        <w:wordWrap/>
        <w:overflowPunct/>
        <w:topLinePunct w:val="0"/>
        <w:autoSpaceDE w:val="0"/>
        <w:autoSpaceDN w:val="0"/>
        <w:bidi w:val="0"/>
        <w:adjustRightInd w:val="0"/>
        <w:snapToGrid w:val="0"/>
        <w:spacing w:line="360" w:lineRule="auto"/>
        <w:ind w:right="-197" w:rightChars="-94"/>
        <w:jc w:val="left"/>
        <w:textAlignment w:val="baseline"/>
        <w:rPr>
          <w:rFonts w:hint="eastAsia" w:ascii="仿宋" w:hAnsi="仿宋" w:eastAsia="仿宋" w:cs="仿宋"/>
          <w:b/>
          <w:bCs/>
          <w:color w:val="auto"/>
          <w:kern w:val="0"/>
          <w:sz w:val="28"/>
          <w:szCs w:val="28"/>
        </w:rPr>
      </w:pPr>
      <w:r>
        <w:rPr>
          <w:rFonts w:hint="eastAsia" w:ascii="仿宋" w:hAnsi="仿宋" w:eastAsia="仿宋" w:cs="仿宋"/>
          <w:b/>
          <w:bCs/>
          <w:color w:val="auto"/>
          <w:kern w:val="0"/>
          <w:sz w:val="28"/>
          <w:szCs w:val="28"/>
        </w:rPr>
        <w:t>第十条  争议解决</w:t>
      </w:r>
    </w:p>
    <w:p w14:paraId="309714A4">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420" w:firstLineChars="150"/>
        <w:jc w:val="left"/>
        <w:textAlignment w:val="baseline"/>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双方本着友好合作的态度,对合同履行过程中发生的</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"http://set2.mail.qq.com/cgi-bin/mail_spam?action=check_link&amp;spam=0&amp;url=http%3A%2F%2Fbaike%2Ebaidu%2Ecom%2Fview%2F322875%2Ehtm" </w:instrText>
      </w:r>
      <w:r>
        <w:rPr>
          <w:rFonts w:hint="eastAsia" w:ascii="仿宋" w:hAnsi="仿宋" w:eastAsia="仿宋" w:cs="仿宋"/>
          <w:color w:val="auto"/>
          <w:sz w:val="28"/>
          <w:szCs w:val="28"/>
        </w:rPr>
        <w:fldChar w:fldCharType="separate"/>
      </w:r>
      <w:r>
        <w:rPr>
          <w:rFonts w:hint="eastAsia" w:ascii="仿宋" w:hAnsi="仿宋" w:eastAsia="仿宋" w:cs="仿宋"/>
          <w:color w:val="auto"/>
          <w:kern w:val="0"/>
          <w:sz w:val="28"/>
          <w:szCs w:val="28"/>
        </w:rPr>
        <w:t>纠纷</w:t>
      </w:r>
      <w:r>
        <w:rPr>
          <w:rFonts w:hint="eastAsia" w:ascii="仿宋" w:hAnsi="仿宋" w:eastAsia="仿宋" w:cs="仿宋"/>
          <w:color w:val="auto"/>
          <w:kern w:val="0"/>
          <w:sz w:val="28"/>
          <w:szCs w:val="28"/>
        </w:rPr>
        <w:fldChar w:fldCharType="end"/>
      </w:r>
      <w:r>
        <w:rPr>
          <w:rFonts w:hint="eastAsia" w:ascii="仿宋" w:hAnsi="仿宋" w:eastAsia="仿宋" w:cs="仿宋"/>
          <w:color w:val="auto"/>
          <w:kern w:val="0"/>
          <w:sz w:val="28"/>
          <w:szCs w:val="28"/>
        </w:rPr>
        <w:t>应及时协商解决,协商不成，向甲方所在地人民法院诉讼解决。</w:t>
      </w:r>
    </w:p>
    <w:p w14:paraId="3FBA834B">
      <w:pPr>
        <w:keepNext w:val="0"/>
        <w:keepLines w:val="0"/>
        <w:pageBreakBefore w:val="0"/>
        <w:widowControl/>
        <w:wordWrap/>
        <w:overflowPunct/>
        <w:topLinePunct w:val="0"/>
        <w:autoSpaceDE w:val="0"/>
        <w:autoSpaceDN w:val="0"/>
        <w:bidi w:val="0"/>
        <w:adjustRightInd w:val="0"/>
        <w:snapToGrid w:val="0"/>
        <w:spacing w:line="360" w:lineRule="auto"/>
        <w:ind w:right="-197" w:rightChars="-94"/>
        <w:jc w:val="left"/>
        <w:textAlignment w:val="baseline"/>
        <w:rPr>
          <w:rFonts w:hint="eastAsia" w:ascii="仿宋" w:hAnsi="仿宋" w:eastAsia="仿宋" w:cs="仿宋"/>
          <w:b/>
          <w:bCs/>
          <w:color w:val="auto"/>
          <w:kern w:val="0"/>
          <w:sz w:val="28"/>
          <w:szCs w:val="28"/>
        </w:rPr>
      </w:pPr>
      <w:r>
        <w:rPr>
          <w:rFonts w:hint="eastAsia" w:ascii="仿宋" w:hAnsi="仿宋" w:eastAsia="仿宋" w:cs="仿宋"/>
          <w:b/>
          <w:color w:val="auto"/>
          <w:sz w:val="28"/>
          <w:szCs w:val="28"/>
        </w:rPr>
        <w:t>第十</w:t>
      </w:r>
      <w:r>
        <w:rPr>
          <w:rFonts w:hint="eastAsia" w:ascii="仿宋" w:hAnsi="仿宋" w:eastAsia="仿宋" w:cs="仿宋"/>
          <w:b/>
          <w:bCs/>
          <w:color w:val="auto"/>
          <w:kern w:val="0"/>
          <w:sz w:val="28"/>
          <w:szCs w:val="28"/>
        </w:rPr>
        <w:t>一</w:t>
      </w:r>
      <w:r>
        <w:rPr>
          <w:rFonts w:hint="eastAsia" w:ascii="仿宋" w:hAnsi="仿宋" w:eastAsia="仿宋" w:cs="仿宋"/>
          <w:b/>
          <w:color w:val="auto"/>
          <w:sz w:val="28"/>
          <w:szCs w:val="28"/>
        </w:rPr>
        <w:t xml:space="preserve">条  </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b/>
          <w:bCs/>
          <w:color w:val="auto"/>
          <w:kern w:val="0"/>
          <w:sz w:val="28"/>
          <w:szCs w:val="28"/>
        </w:rPr>
        <w:t>不可抗力</w:t>
      </w:r>
      <w:r>
        <w:rPr>
          <w:rFonts w:hint="eastAsia" w:ascii="仿宋" w:hAnsi="仿宋" w:eastAsia="仿宋" w:cs="仿宋"/>
          <w:b/>
          <w:bCs/>
          <w:color w:val="auto"/>
          <w:kern w:val="0"/>
          <w:sz w:val="28"/>
          <w:szCs w:val="28"/>
        </w:rPr>
        <w:fldChar w:fldCharType="end"/>
      </w:r>
    </w:p>
    <w:p w14:paraId="69CF0AC2">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420" w:firstLineChars="150"/>
        <w:jc w:val="left"/>
        <w:textAlignment w:val="baseline"/>
        <w:rPr>
          <w:rFonts w:hint="eastAsia" w:ascii="仿宋" w:hAnsi="仿宋" w:eastAsia="仿宋" w:cs="仿宋"/>
          <w:bCs/>
          <w:color w:val="auto"/>
          <w:sz w:val="28"/>
          <w:szCs w:val="28"/>
        </w:rPr>
      </w:pPr>
      <w:r>
        <w:rPr>
          <w:rFonts w:hint="eastAsia" w:ascii="仿宋" w:hAnsi="仿宋" w:eastAsia="仿宋" w:cs="仿宋"/>
          <w:color w:val="auto"/>
          <w:kern w:val="0"/>
          <w:sz w:val="28"/>
          <w:szCs w:val="28"/>
        </w:rPr>
        <w:t>甲乙双方任何一方由于</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kern w:val="0"/>
          <w:sz w:val="28"/>
          <w:szCs w:val="28"/>
        </w:rPr>
        <w:t>不可抗力</w:t>
      </w:r>
      <w:r>
        <w:rPr>
          <w:rFonts w:hint="eastAsia" w:ascii="仿宋" w:hAnsi="仿宋" w:eastAsia="仿宋" w:cs="仿宋"/>
          <w:color w:val="auto"/>
          <w:kern w:val="0"/>
          <w:sz w:val="28"/>
          <w:szCs w:val="28"/>
        </w:rPr>
        <w:fldChar w:fldCharType="end"/>
      </w:r>
      <w:r>
        <w:rPr>
          <w:rFonts w:hint="eastAsia" w:ascii="仿宋" w:hAnsi="仿宋" w:eastAsia="仿宋" w:cs="仿宋"/>
          <w:color w:val="auto"/>
          <w:kern w:val="0"/>
          <w:sz w:val="28"/>
          <w:szCs w:val="28"/>
        </w:rPr>
        <w:t>原因不能履行合同时，应及时向对</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kern w:val="0"/>
          <w:sz w:val="28"/>
          <w:szCs w:val="28"/>
        </w:rPr>
        <w:t>方通</w:t>
      </w:r>
      <w:r>
        <w:rPr>
          <w:rFonts w:hint="eastAsia" w:ascii="仿宋" w:hAnsi="仿宋" w:eastAsia="仿宋" w:cs="仿宋"/>
          <w:color w:val="auto"/>
          <w:kern w:val="0"/>
          <w:sz w:val="28"/>
          <w:szCs w:val="28"/>
        </w:rPr>
        <w:fldChar w:fldCharType="end"/>
      </w:r>
      <w:r>
        <w:rPr>
          <w:rFonts w:hint="eastAsia" w:ascii="仿宋" w:hAnsi="仿宋" w:eastAsia="仿宋" w:cs="仿宋"/>
          <w:color w:val="auto"/>
          <w:kern w:val="0"/>
          <w:sz w:val="28"/>
          <w:szCs w:val="28"/>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kern w:val="0"/>
          <w:sz w:val="28"/>
          <w:szCs w:val="28"/>
        </w:rPr>
        <w:t>违约责任</w:t>
      </w:r>
      <w:r>
        <w:rPr>
          <w:rFonts w:hint="eastAsia" w:ascii="仿宋" w:hAnsi="仿宋" w:eastAsia="仿宋" w:cs="仿宋"/>
          <w:color w:val="auto"/>
          <w:kern w:val="0"/>
          <w:sz w:val="28"/>
          <w:szCs w:val="28"/>
        </w:rPr>
        <w:fldChar w:fldCharType="end"/>
      </w:r>
      <w:r>
        <w:rPr>
          <w:rFonts w:hint="eastAsia" w:ascii="仿宋" w:hAnsi="仿宋" w:eastAsia="仿宋" w:cs="仿宋"/>
          <w:color w:val="auto"/>
          <w:kern w:val="0"/>
          <w:sz w:val="28"/>
          <w:szCs w:val="28"/>
        </w:rPr>
        <w:t>。</w:t>
      </w:r>
    </w:p>
    <w:p w14:paraId="2DA0A52E">
      <w:pPr>
        <w:keepNext w:val="0"/>
        <w:keepLines w:val="0"/>
        <w:pageBreakBefore w:val="0"/>
        <w:widowControl/>
        <w:wordWrap/>
        <w:overflowPunct/>
        <w:topLinePunct w:val="0"/>
        <w:autoSpaceDE w:val="0"/>
        <w:autoSpaceDN w:val="0"/>
        <w:bidi w:val="0"/>
        <w:adjustRightInd w:val="0"/>
        <w:snapToGrid w:val="0"/>
        <w:spacing w:line="360" w:lineRule="auto"/>
        <w:textAlignment w:val="baseline"/>
        <w:rPr>
          <w:rFonts w:hint="eastAsia" w:ascii="仿宋" w:hAnsi="仿宋" w:eastAsia="仿宋" w:cs="仿宋"/>
          <w:b/>
          <w:color w:val="auto"/>
          <w:sz w:val="28"/>
          <w:szCs w:val="28"/>
        </w:rPr>
      </w:pPr>
      <w:r>
        <w:rPr>
          <w:rFonts w:hint="eastAsia" w:ascii="仿宋" w:hAnsi="仿宋" w:eastAsia="仿宋" w:cs="仿宋"/>
          <w:b/>
          <w:color w:val="auto"/>
          <w:sz w:val="28"/>
          <w:szCs w:val="28"/>
        </w:rPr>
        <w:t>第十二条　监督和管理</w:t>
      </w:r>
    </w:p>
    <w:p w14:paraId="062B8BA9">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698A2743">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2、甲乙双方均应自觉配合有关监督管理部门对合同履行情况的监督检查，如实反映情况，提供有关资料；否则，将对有关单位、当事人按照有关规定予以处罚。</w:t>
      </w:r>
    </w:p>
    <w:p w14:paraId="5271F1BF">
      <w:pPr>
        <w:keepNext w:val="0"/>
        <w:keepLines w:val="0"/>
        <w:pageBreakBefore w:val="0"/>
        <w:widowControl/>
        <w:wordWrap/>
        <w:overflowPunct/>
        <w:topLinePunct w:val="0"/>
        <w:autoSpaceDE w:val="0"/>
        <w:autoSpaceDN w:val="0"/>
        <w:bidi w:val="0"/>
        <w:adjustRightInd w:val="0"/>
        <w:snapToGrid w:val="0"/>
        <w:spacing w:line="360" w:lineRule="auto"/>
        <w:ind w:right="-197" w:rightChars="-94"/>
        <w:jc w:val="left"/>
        <w:textAlignment w:val="baseline"/>
        <w:rPr>
          <w:rFonts w:hint="eastAsia" w:ascii="仿宋" w:hAnsi="仿宋" w:eastAsia="仿宋" w:cs="仿宋"/>
          <w:b/>
          <w:bCs/>
          <w:color w:val="auto"/>
          <w:kern w:val="0"/>
          <w:sz w:val="28"/>
          <w:szCs w:val="28"/>
        </w:rPr>
      </w:pPr>
      <w:r>
        <w:rPr>
          <w:rFonts w:hint="eastAsia" w:ascii="仿宋" w:hAnsi="仿宋" w:eastAsia="仿宋" w:cs="仿宋"/>
          <w:b/>
          <w:color w:val="auto"/>
          <w:sz w:val="28"/>
          <w:szCs w:val="28"/>
        </w:rPr>
        <w:t>第十</w:t>
      </w:r>
      <w:r>
        <w:rPr>
          <w:rFonts w:hint="eastAsia" w:ascii="仿宋" w:hAnsi="仿宋" w:eastAsia="仿宋" w:cs="仿宋"/>
          <w:b/>
          <w:color w:val="auto"/>
          <w:sz w:val="28"/>
          <w:szCs w:val="28"/>
          <w:lang w:val="en-US" w:eastAsia="zh-CN"/>
        </w:rPr>
        <w:t>三</w:t>
      </w:r>
      <w:r>
        <w:rPr>
          <w:rFonts w:hint="eastAsia" w:ascii="仿宋" w:hAnsi="仿宋" w:eastAsia="仿宋" w:cs="仿宋"/>
          <w:b/>
          <w:color w:val="auto"/>
          <w:sz w:val="28"/>
          <w:szCs w:val="28"/>
        </w:rPr>
        <w:t xml:space="preserve">条  </w:t>
      </w:r>
      <w:r>
        <w:rPr>
          <w:rFonts w:hint="eastAsia" w:ascii="仿宋" w:hAnsi="仿宋" w:eastAsia="仿宋" w:cs="仿宋"/>
          <w:b/>
          <w:bCs/>
          <w:color w:val="auto"/>
          <w:kern w:val="0"/>
          <w:sz w:val="28"/>
          <w:szCs w:val="28"/>
        </w:rPr>
        <w:fldChar w:fldCharType="begin"/>
      </w:r>
      <w:r>
        <w:rPr>
          <w:rFonts w:hint="eastAsia" w:ascii="仿宋" w:hAnsi="仿宋" w:eastAsia="仿宋" w:cs="仿宋"/>
          <w:b/>
          <w:bCs/>
          <w:color w:val="auto"/>
          <w:kern w:val="0"/>
          <w:sz w:val="28"/>
          <w:szCs w:val="28"/>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b/>
          <w:bCs/>
          <w:color w:val="auto"/>
          <w:kern w:val="0"/>
          <w:sz w:val="28"/>
          <w:szCs w:val="28"/>
        </w:rPr>
        <w:fldChar w:fldCharType="separate"/>
      </w:r>
      <w:r>
        <w:rPr>
          <w:rFonts w:hint="eastAsia" w:ascii="仿宋" w:hAnsi="仿宋" w:eastAsia="仿宋" w:cs="仿宋"/>
          <w:b/>
          <w:bCs/>
          <w:color w:val="auto"/>
          <w:kern w:val="0"/>
          <w:sz w:val="28"/>
          <w:szCs w:val="28"/>
        </w:rPr>
        <w:t>无效合同</w:t>
      </w:r>
      <w:r>
        <w:rPr>
          <w:rFonts w:hint="eastAsia" w:ascii="仿宋" w:hAnsi="仿宋" w:eastAsia="仿宋" w:cs="仿宋"/>
          <w:b/>
          <w:bCs/>
          <w:color w:val="auto"/>
          <w:kern w:val="0"/>
          <w:sz w:val="28"/>
          <w:szCs w:val="28"/>
        </w:rPr>
        <w:fldChar w:fldCharType="end"/>
      </w:r>
    </w:p>
    <w:p w14:paraId="3593AA20">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420" w:firstLineChars="150"/>
        <w:jc w:val="left"/>
        <w:textAlignment w:val="baseline"/>
        <w:rPr>
          <w:rFonts w:hint="eastAsia" w:ascii="仿宋" w:hAnsi="仿宋" w:eastAsia="仿宋" w:cs="仿宋"/>
          <w:color w:val="auto"/>
        </w:rPr>
      </w:pPr>
      <w:r>
        <w:rPr>
          <w:rFonts w:hint="eastAsia" w:ascii="仿宋" w:hAnsi="仿宋" w:eastAsia="仿宋" w:cs="仿宋"/>
          <w:color w:val="auto"/>
          <w:kern w:val="0"/>
          <w:sz w:val="28"/>
          <w:szCs w:val="28"/>
        </w:rPr>
        <w:t>甲乙双方如因违反政府采购法及相关法律法规的规定，被宣告</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kern w:val="0"/>
          <w:sz w:val="28"/>
          <w:szCs w:val="28"/>
        </w:rPr>
        <w:t>合同无效</w:t>
      </w:r>
      <w:r>
        <w:rPr>
          <w:rFonts w:hint="eastAsia" w:ascii="仿宋" w:hAnsi="仿宋" w:eastAsia="仿宋" w:cs="仿宋"/>
          <w:color w:val="auto"/>
          <w:kern w:val="0"/>
          <w:sz w:val="28"/>
          <w:szCs w:val="28"/>
        </w:rPr>
        <w:fldChar w:fldCharType="end"/>
      </w:r>
      <w:r>
        <w:rPr>
          <w:rFonts w:hint="eastAsia" w:ascii="仿宋" w:hAnsi="仿宋" w:eastAsia="仿宋" w:cs="仿宋"/>
          <w:color w:val="auto"/>
          <w:kern w:val="0"/>
          <w:sz w:val="28"/>
          <w:szCs w:val="28"/>
        </w:rPr>
        <w:t>的，一切责任概由过错方自行承担。</w:t>
      </w:r>
    </w:p>
    <w:p w14:paraId="4D471836">
      <w:pPr>
        <w:keepNext w:val="0"/>
        <w:keepLines w:val="0"/>
        <w:pageBreakBefore w:val="0"/>
        <w:widowControl/>
        <w:wordWrap/>
        <w:overflowPunct/>
        <w:topLinePunct w:val="0"/>
        <w:autoSpaceDE w:val="0"/>
        <w:autoSpaceDN w:val="0"/>
        <w:bidi w:val="0"/>
        <w:adjustRightInd w:val="0"/>
        <w:snapToGrid w:val="0"/>
        <w:spacing w:line="360" w:lineRule="auto"/>
        <w:ind w:right="-197" w:rightChars="-94"/>
        <w:jc w:val="left"/>
        <w:textAlignment w:val="baseline"/>
        <w:rPr>
          <w:rFonts w:hint="eastAsia" w:ascii="仿宋" w:hAnsi="仿宋" w:eastAsia="仿宋" w:cs="仿宋"/>
          <w:b/>
          <w:bCs/>
          <w:color w:val="auto"/>
          <w:kern w:val="0"/>
          <w:sz w:val="28"/>
          <w:szCs w:val="28"/>
        </w:rPr>
      </w:pPr>
      <w:r>
        <w:rPr>
          <w:rFonts w:hint="eastAsia" w:ascii="仿宋" w:hAnsi="仿宋" w:eastAsia="仿宋" w:cs="仿宋"/>
          <w:b/>
          <w:bCs/>
          <w:color w:val="auto"/>
          <w:kern w:val="0"/>
          <w:sz w:val="28"/>
          <w:szCs w:val="28"/>
        </w:rPr>
        <w:t>第十</w:t>
      </w:r>
      <w:r>
        <w:rPr>
          <w:rFonts w:hint="eastAsia" w:ascii="仿宋" w:hAnsi="仿宋" w:eastAsia="仿宋" w:cs="仿宋"/>
          <w:b/>
          <w:bCs/>
          <w:color w:val="auto"/>
          <w:kern w:val="0"/>
          <w:sz w:val="28"/>
          <w:szCs w:val="28"/>
          <w:lang w:val="en-US" w:eastAsia="zh-CN"/>
        </w:rPr>
        <w:t>四</w:t>
      </w:r>
      <w:r>
        <w:rPr>
          <w:rFonts w:hint="eastAsia" w:ascii="仿宋" w:hAnsi="仿宋" w:eastAsia="仿宋" w:cs="仿宋"/>
          <w:b/>
          <w:bCs/>
          <w:color w:val="auto"/>
          <w:kern w:val="0"/>
          <w:sz w:val="28"/>
          <w:szCs w:val="28"/>
        </w:rPr>
        <w:t>条  信用融资（如有）</w:t>
      </w:r>
    </w:p>
    <w:p w14:paraId="4AA44E2C">
      <w:pPr>
        <w:keepNext w:val="0"/>
        <w:keepLines w:val="0"/>
        <w:pageBreakBefore w:val="0"/>
        <w:widowControl/>
        <w:wordWrap/>
        <w:overflowPunct/>
        <w:topLinePunct w:val="0"/>
        <w:autoSpaceDE w:val="0"/>
        <w:autoSpaceDN w:val="0"/>
        <w:bidi w:val="0"/>
        <w:adjustRightInd w:val="0"/>
        <w:snapToGrid w:val="0"/>
        <w:spacing w:line="360" w:lineRule="auto"/>
        <w:ind w:right="-197" w:rightChars="-94"/>
        <w:jc w:val="left"/>
        <w:textAlignment w:val="baseline"/>
        <w:rPr>
          <w:rFonts w:hint="eastAsia" w:ascii="仿宋" w:hAnsi="仿宋" w:eastAsia="仿宋" w:cs="仿宋"/>
          <w:color w:val="auto"/>
          <w:kern w:val="0"/>
          <w:sz w:val="28"/>
          <w:szCs w:val="28"/>
        </w:rPr>
      </w:pPr>
      <w:r>
        <w:rPr>
          <w:rFonts w:hint="eastAsia" w:ascii="仿宋" w:hAnsi="仿宋" w:eastAsia="仿宋" w:cs="仿宋"/>
          <w:color w:val="auto"/>
          <w:kern w:val="0"/>
          <w:szCs w:val="28"/>
        </w:rPr>
        <w:t>银行名称：</w:t>
      </w:r>
      <w:r>
        <w:rPr>
          <w:rFonts w:hint="eastAsia" w:ascii="仿宋" w:hAnsi="仿宋" w:eastAsia="仿宋" w:cs="仿宋"/>
          <w:color w:val="auto"/>
          <w:kern w:val="0"/>
          <w:szCs w:val="28"/>
          <w:u w:val="single"/>
        </w:rPr>
        <w:t xml:space="preserve">           </w:t>
      </w:r>
      <w:r>
        <w:rPr>
          <w:rFonts w:hint="eastAsia" w:ascii="仿宋" w:hAnsi="仿宋" w:eastAsia="仿宋" w:cs="仿宋"/>
          <w:color w:val="auto"/>
          <w:kern w:val="0"/>
          <w:szCs w:val="28"/>
        </w:rPr>
        <w:t>，收款账号</w:t>
      </w:r>
      <w:r>
        <w:rPr>
          <w:rFonts w:hint="eastAsia" w:ascii="仿宋" w:hAnsi="仿宋" w:eastAsia="仿宋" w:cs="仿宋"/>
          <w:color w:val="auto"/>
          <w:kern w:val="0"/>
          <w:szCs w:val="28"/>
          <w:lang w:eastAsia="zh-CN"/>
        </w:rPr>
        <w:t>：</w:t>
      </w:r>
      <w:r>
        <w:rPr>
          <w:rFonts w:hint="eastAsia" w:ascii="仿宋" w:hAnsi="仿宋" w:eastAsia="仿宋" w:cs="仿宋"/>
          <w:color w:val="auto"/>
          <w:kern w:val="0"/>
          <w:szCs w:val="28"/>
          <w:u w:val="single"/>
        </w:rPr>
        <w:t xml:space="preserve">     </w:t>
      </w:r>
      <w:r>
        <w:rPr>
          <w:rFonts w:hint="eastAsia" w:ascii="仿宋" w:hAnsi="仿宋" w:eastAsia="仿宋" w:cs="仿宋"/>
          <w:color w:val="auto"/>
          <w:kern w:val="0"/>
          <w:szCs w:val="28"/>
          <w:u w:val="single"/>
          <w:lang w:val="en-US" w:eastAsia="zh-CN"/>
        </w:rPr>
        <w:t xml:space="preserve"> </w:t>
      </w:r>
      <w:r>
        <w:rPr>
          <w:rFonts w:hint="eastAsia" w:ascii="仿宋" w:hAnsi="仿宋" w:eastAsia="仿宋" w:cs="仿宋"/>
          <w:color w:val="auto"/>
          <w:kern w:val="0"/>
          <w:szCs w:val="28"/>
          <w:u w:val="single"/>
        </w:rPr>
        <w:t xml:space="preserve">   </w:t>
      </w:r>
      <w:r>
        <w:rPr>
          <w:rFonts w:hint="eastAsia" w:ascii="仿宋" w:hAnsi="仿宋" w:eastAsia="仿宋" w:cs="仿宋"/>
          <w:color w:val="auto"/>
          <w:kern w:val="0"/>
          <w:szCs w:val="28"/>
        </w:rPr>
        <w:t>。</w:t>
      </w:r>
    </w:p>
    <w:p w14:paraId="720C3570">
      <w:pPr>
        <w:keepNext w:val="0"/>
        <w:keepLines w:val="0"/>
        <w:pageBreakBefore w:val="0"/>
        <w:widowControl/>
        <w:wordWrap/>
        <w:overflowPunct/>
        <w:topLinePunct w:val="0"/>
        <w:autoSpaceDE w:val="0"/>
        <w:autoSpaceDN w:val="0"/>
        <w:bidi w:val="0"/>
        <w:adjustRightInd w:val="0"/>
        <w:snapToGrid w:val="0"/>
        <w:spacing w:line="360" w:lineRule="auto"/>
        <w:textAlignment w:val="baseline"/>
        <w:rPr>
          <w:rFonts w:hint="eastAsia" w:ascii="仿宋" w:hAnsi="仿宋" w:eastAsia="仿宋" w:cs="仿宋"/>
          <w:b/>
          <w:bCs/>
          <w:color w:val="auto"/>
          <w:sz w:val="28"/>
          <w:szCs w:val="28"/>
        </w:rPr>
      </w:pPr>
      <w:r>
        <w:rPr>
          <w:rFonts w:hint="eastAsia" w:ascii="仿宋" w:hAnsi="仿宋" w:eastAsia="仿宋" w:cs="仿宋"/>
          <w:b/>
          <w:color w:val="auto"/>
          <w:sz w:val="28"/>
          <w:szCs w:val="28"/>
        </w:rPr>
        <w:t>第十</w:t>
      </w:r>
      <w:r>
        <w:rPr>
          <w:rFonts w:hint="eastAsia" w:ascii="仿宋" w:hAnsi="仿宋" w:eastAsia="仿宋" w:cs="仿宋"/>
          <w:b/>
          <w:color w:val="auto"/>
          <w:sz w:val="28"/>
          <w:szCs w:val="28"/>
          <w:lang w:val="en-US" w:eastAsia="zh-CN"/>
        </w:rPr>
        <w:t>五</w:t>
      </w:r>
      <w:r>
        <w:rPr>
          <w:rFonts w:hint="eastAsia" w:ascii="仿宋" w:hAnsi="仿宋" w:eastAsia="仿宋" w:cs="仿宋"/>
          <w:b/>
          <w:color w:val="auto"/>
          <w:sz w:val="28"/>
          <w:szCs w:val="28"/>
        </w:rPr>
        <w:t>条  附  则</w:t>
      </w:r>
    </w:p>
    <w:p w14:paraId="16D642BF">
      <w:pPr>
        <w:keepNext w:val="0"/>
        <w:keepLines w:val="0"/>
        <w:pageBreakBefore w:val="0"/>
        <w:widowControl/>
        <w:wordWrap/>
        <w:overflowPunct/>
        <w:topLinePunct w:val="0"/>
        <w:autoSpaceDE w:val="0"/>
        <w:autoSpaceDN w:val="0"/>
        <w:bidi w:val="0"/>
        <w:adjustRightInd w:val="0"/>
        <w:snapToGrid w:val="0"/>
        <w:spacing w:line="360" w:lineRule="auto"/>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一、甲方代表为___________，乙方代表为___________。</w:t>
      </w:r>
    </w:p>
    <w:p w14:paraId="71B7D8F2">
      <w:pPr>
        <w:keepNext w:val="0"/>
        <w:keepLines w:val="0"/>
        <w:pageBreakBefore w:val="0"/>
        <w:widowControl/>
        <w:wordWrap/>
        <w:overflowPunct/>
        <w:topLinePunct w:val="0"/>
        <w:autoSpaceDE w:val="0"/>
        <w:autoSpaceDN w:val="0"/>
        <w:bidi w:val="0"/>
        <w:adjustRightInd w:val="0"/>
        <w:snapToGrid w:val="0"/>
        <w:spacing w:line="360" w:lineRule="auto"/>
        <w:textAlignment w:val="baseline"/>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rPr>
        <w:t>二、</w:t>
      </w:r>
      <w:r>
        <w:rPr>
          <w:rFonts w:hint="eastAsia" w:ascii="仿宋" w:hAnsi="仿宋" w:eastAsia="仿宋" w:cs="仿宋"/>
          <w:bCs/>
          <w:color w:val="auto"/>
          <w:sz w:val="28"/>
          <w:szCs w:val="28"/>
          <w:lang w:bidi="ar"/>
        </w:rPr>
        <w:t>本合同一式陆份,甲乙双方各执贰份,政府采购监督管理机构一份,政府采购代理机构一份</w:t>
      </w:r>
      <w:r>
        <w:rPr>
          <w:rFonts w:hint="eastAsia" w:ascii="仿宋" w:hAnsi="仿宋" w:eastAsia="仿宋" w:cs="仿宋"/>
          <w:bCs/>
          <w:color w:val="auto"/>
          <w:sz w:val="28"/>
          <w:szCs w:val="28"/>
          <w:lang w:eastAsia="zh-CN" w:bidi="ar"/>
        </w:rPr>
        <w:t>。</w:t>
      </w:r>
    </w:p>
    <w:p w14:paraId="6DA62432">
      <w:pPr>
        <w:keepNext w:val="0"/>
        <w:keepLines w:val="0"/>
        <w:pageBreakBefore w:val="0"/>
        <w:widowControl/>
        <w:wordWrap/>
        <w:overflowPunct/>
        <w:topLinePunct w:val="0"/>
        <w:autoSpaceDE w:val="0"/>
        <w:autoSpaceDN w:val="0"/>
        <w:bidi w:val="0"/>
        <w:adjustRightInd w:val="0"/>
        <w:snapToGrid w:val="0"/>
        <w:spacing w:before="240" w:line="360" w:lineRule="auto"/>
        <w:textAlignment w:val="baseline"/>
        <w:rPr>
          <w:rFonts w:hint="eastAsia" w:ascii="仿宋" w:hAnsi="仿宋" w:eastAsia="仿宋" w:cs="仿宋"/>
          <w:bCs/>
          <w:color w:val="auto"/>
          <w:sz w:val="28"/>
          <w:szCs w:val="28"/>
          <w:u w:val="single"/>
        </w:rPr>
      </w:pPr>
      <w:r>
        <w:rPr>
          <w:rFonts w:hint="eastAsia" w:ascii="仿宋" w:hAnsi="仿宋" w:eastAsia="仿宋" w:cs="仿宋"/>
          <w:bCs/>
          <w:color w:val="auto"/>
          <w:sz w:val="28"/>
          <w:szCs w:val="28"/>
        </w:rPr>
        <w:t>采购人：____________________（公章）供应商：____________（公章）</w:t>
      </w:r>
    </w:p>
    <w:p w14:paraId="49EEA40E">
      <w:pPr>
        <w:keepNext w:val="0"/>
        <w:keepLines w:val="0"/>
        <w:pageBreakBefore w:val="0"/>
        <w:widowControl/>
        <w:wordWrap/>
        <w:overflowPunct/>
        <w:topLinePunct w:val="0"/>
        <w:autoSpaceDE w:val="0"/>
        <w:autoSpaceDN w:val="0"/>
        <w:bidi w:val="0"/>
        <w:adjustRightInd w:val="0"/>
        <w:snapToGrid w:val="0"/>
        <w:spacing w:before="240" w:line="360" w:lineRule="auto"/>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地  址：</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 xml:space="preserve">    地  址：____________________</w:t>
      </w:r>
    </w:p>
    <w:p w14:paraId="50D33225">
      <w:pPr>
        <w:keepNext w:val="0"/>
        <w:keepLines w:val="0"/>
        <w:pageBreakBefore w:val="0"/>
        <w:widowControl/>
        <w:wordWrap/>
        <w:overflowPunct/>
        <w:topLinePunct w:val="0"/>
        <w:autoSpaceDE w:val="0"/>
        <w:autoSpaceDN w:val="0"/>
        <w:bidi w:val="0"/>
        <w:adjustRightInd w:val="0"/>
        <w:snapToGrid w:val="0"/>
        <w:spacing w:before="240" w:line="360" w:lineRule="auto"/>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邮政编码：</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 xml:space="preserve">   邮政编码：__________________</w:t>
      </w:r>
    </w:p>
    <w:p w14:paraId="60173C05">
      <w:pPr>
        <w:keepNext w:val="0"/>
        <w:keepLines w:val="0"/>
        <w:pageBreakBefore w:val="0"/>
        <w:widowControl/>
        <w:wordWrap/>
        <w:overflowPunct/>
        <w:topLinePunct w:val="0"/>
        <w:autoSpaceDE w:val="0"/>
        <w:autoSpaceDN w:val="0"/>
        <w:bidi w:val="0"/>
        <w:adjustRightInd w:val="0"/>
        <w:snapToGrid w:val="0"/>
        <w:spacing w:before="240" w:line="360" w:lineRule="auto"/>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法定代表人：</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 xml:space="preserve">   法定代表人：________________</w:t>
      </w:r>
    </w:p>
    <w:p w14:paraId="18C515C6">
      <w:pPr>
        <w:keepNext w:val="0"/>
        <w:keepLines w:val="0"/>
        <w:pageBreakBefore w:val="0"/>
        <w:widowControl/>
        <w:wordWrap/>
        <w:overflowPunct/>
        <w:topLinePunct w:val="0"/>
        <w:autoSpaceDE w:val="0"/>
        <w:autoSpaceDN w:val="0"/>
        <w:bidi w:val="0"/>
        <w:adjustRightInd w:val="0"/>
        <w:snapToGrid w:val="0"/>
        <w:spacing w:before="240" w:line="360" w:lineRule="auto"/>
        <w:textAlignment w:val="baseline"/>
        <w:rPr>
          <w:rFonts w:hint="eastAsia" w:ascii="仿宋" w:hAnsi="仿宋" w:eastAsia="仿宋" w:cs="仿宋"/>
          <w:bCs/>
          <w:color w:val="auto"/>
          <w:sz w:val="28"/>
          <w:szCs w:val="28"/>
          <w:u w:val="single"/>
        </w:rPr>
      </w:pPr>
      <w:r>
        <w:rPr>
          <w:rFonts w:hint="eastAsia" w:ascii="仿宋" w:hAnsi="仿宋" w:eastAsia="仿宋" w:cs="仿宋"/>
          <w:bCs/>
          <w:color w:val="auto"/>
          <w:sz w:val="28"/>
          <w:szCs w:val="28"/>
        </w:rPr>
        <w:t>委托代理人：</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 xml:space="preserve">   委托代理人：________________</w:t>
      </w:r>
    </w:p>
    <w:p w14:paraId="3A4B0BB5">
      <w:pPr>
        <w:keepNext w:val="0"/>
        <w:keepLines w:val="0"/>
        <w:pageBreakBefore w:val="0"/>
        <w:widowControl/>
        <w:wordWrap/>
        <w:overflowPunct/>
        <w:topLinePunct w:val="0"/>
        <w:autoSpaceDE w:val="0"/>
        <w:autoSpaceDN w:val="0"/>
        <w:bidi w:val="0"/>
        <w:adjustRightInd w:val="0"/>
        <w:snapToGrid w:val="0"/>
        <w:spacing w:before="240" w:line="360" w:lineRule="auto"/>
        <w:textAlignment w:val="baseline"/>
        <w:rPr>
          <w:rFonts w:hint="eastAsia" w:ascii="仿宋" w:hAnsi="仿宋" w:eastAsia="仿宋" w:cs="仿宋"/>
          <w:bCs/>
          <w:color w:val="auto"/>
          <w:sz w:val="28"/>
          <w:szCs w:val="28"/>
          <w:u w:val="single"/>
        </w:rPr>
      </w:pPr>
      <w:r>
        <w:rPr>
          <w:rFonts w:hint="eastAsia" w:ascii="仿宋" w:hAnsi="仿宋" w:eastAsia="仿宋" w:cs="仿宋"/>
          <w:bCs/>
          <w:color w:val="auto"/>
          <w:sz w:val="28"/>
          <w:szCs w:val="28"/>
        </w:rPr>
        <w:t>电    话：</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 xml:space="preserve">   电    话：__________________</w:t>
      </w:r>
    </w:p>
    <w:p w14:paraId="30F810EE">
      <w:pPr>
        <w:keepNext w:val="0"/>
        <w:keepLines w:val="0"/>
        <w:pageBreakBefore w:val="0"/>
        <w:widowControl/>
        <w:wordWrap/>
        <w:overflowPunct/>
        <w:topLinePunct w:val="0"/>
        <w:autoSpaceDE w:val="0"/>
        <w:autoSpaceDN w:val="0"/>
        <w:bidi w:val="0"/>
        <w:adjustRightInd w:val="0"/>
        <w:snapToGrid w:val="0"/>
        <w:spacing w:before="240" w:line="360" w:lineRule="auto"/>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传    真：</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 xml:space="preserve">   传    真：__________________</w:t>
      </w:r>
    </w:p>
    <w:p w14:paraId="69B1F411">
      <w:pPr>
        <w:keepNext w:val="0"/>
        <w:keepLines w:val="0"/>
        <w:pageBreakBefore w:val="0"/>
        <w:widowControl/>
        <w:wordWrap/>
        <w:overflowPunct/>
        <w:topLinePunct w:val="0"/>
        <w:autoSpaceDE w:val="0"/>
        <w:autoSpaceDN w:val="0"/>
        <w:bidi w:val="0"/>
        <w:adjustRightInd w:val="0"/>
        <w:snapToGrid w:val="0"/>
        <w:spacing w:before="240" w:line="360" w:lineRule="auto"/>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开户银行：</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 xml:space="preserve"> 开户银行：__________________</w:t>
      </w:r>
    </w:p>
    <w:p w14:paraId="2AF01663">
      <w:pPr>
        <w:keepNext w:val="0"/>
        <w:keepLines w:val="0"/>
        <w:pageBreakBefore w:val="0"/>
        <w:widowControl/>
        <w:wordWrap/>
        <w:overflowPunct/>
        <w:topLinePunct w:val="0"/>
        <w:autoSpaceDE w:val="0"/>
        <w:autoSpaceDN w:val="0"/>
        <w:bidi w:val="0"/>
        <w:adjustRightInd w:val="0"/>
        <w:snapToGrid w:val="0"/>
        <w:spacing w:before="240" w:line="360" w:lineRule="auto"/>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lang w:val="en-US" w:eastAsia="zh-CN"/>
        </w:rPr>
        <w:t>账</w:t>
      </w:r>
      <w:r>
        <w:rPr>
          <w:rFonts w:hint="eastAsia" w:ascii="仿宋" w:hAnsi="仿宋" w:eastAsia="仿宋" w:cs="仿宋"/>
          <w:bCs/>
          <w:color w:val="auto"/>
          <w:sz w:val="28"/>
          <w:szCs w:val="28"/>
        </w:rPr>
        <w:t xml:space="preserve">    号：</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 xml:space="preserve">  </w:t>
      </w:r>
      <w:r>
        <w:rPr>
          <w:rFonts w:hint="eastAsia" w:ascii="仿宋" w:hAnsi="仿宋" w:eastAsia="仿宋" w:cs="仿宋"/>
          <w:bCs/>
          <w:color w:val="auto"/>
          <w:sz w:val="28"/>
          <w:szCs w:val="28"/>
          <w:lang w:val="en-US" w:eastAsia="zh-CN"/>
        </w:rPr>
        <w:t>账</w:t>
      </w:r>
      <w:r>
        <w:rPr>
          <w:rFonts w:hint="eastAsia" w:ascii="仿宋" w:hAnsi="仿宋" w:eastAsia="仿宋" w:cs="仿宋"/>
          <w:bCs/>
          <w:color w:val="auto"/>
          <w:sz w:val="28"/>
          <w:szCs w:val="28"/>
        </w:rPr>
        <w:t xml:space="preserve">    号：__________________</w:t>
      </w:r>
    </w:p>
    <w:p w14:paraId="6EA8D011">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4"/>
          <w:szCs w:val="24"/>
          <w:lang w:val="en-US" w:eastAsia="zh-CN"/>
        </w:rPr>
      </w:pPr>
    </w:p>
    <w:p w14:paraId="56424799">
      <w:bookmarkStart w:id="1" w:name="_GoBack"/>
      <w:bookmarkEnd w:id="1"/>
    </w:p>
    <w:sectPr>
      <w:pgSz w:w="11900" w:h="16840"/>
      <w:pgMar w:top="1134" w:right="1134" w:bottom="1134" w:left="1134" w:header="0" w:footer="0" w:gutter="0"/>
      <w:pgNumType w:fmt="decimal"/>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C13989"/>
    <w:rsid w:val="15C139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qFormat/>
    <w:uiPriority w:val="0"/>
    <w:pPr>
      <w:keepNext/>
      <w:keepLines/>
      <w:spacing w:line="372" w:lineRule="auto"/>
      <w:outlineLvl w:val="3"/>
    </w:pPr>
    <w:rPr>
      <w:rFonts w:eastAsia="黑体"/>
      <w:b/>
      <w:sz w:val="28"/>
      <w:szCs w:val="28"/>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next w:val="1"/>
    <w:semiHidden/>
    <w:qFormat/>
    <w:uiPriority w:val="0"/>
  </w:style>
  <w:style w:type="paragraph" w:styleId="5">
    <w:name w:val="Body Text First Indent"/>
    <w:basedOn w:val="4"/>
    <w:qFormat/>
    <w:uiPriority w:val="0"/>
    <w:pPr>
      <w:spacing w:after="120"/>
      <w:ind w:firstLine="420" w:firstLineChars="100"/>
    </w:pPr>
    <w:rPr>
      <w:rFonts w:ascii="Times New Roman" w:hAnsi="Times New Roman" w:eastAsia="宋体" w:cs="Times New Roman"/>
      <w:kern w:val="2"/>
      <w:sz w:val="28"/>
      <w:szCs w:val="24"/>
    </w:rPr>
  </w:style>
  <w:style w:type="paragraph" w:customStyle="1" w:styleId="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2026-06-10T06:40:00Z</dcterms:created>
  <dc:creator>七安</dc:creator>
  <cp:lastModifiedBy>七安</cp:lastModifiedBy>
  <dcterms:modified xsi:type="dcterms:W3CDTF">2026-06-10T06:40:21Z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CBD92A338F8F472B8664B9530C2E46FD_11</vt:lpwstr>
  </property>
  <property fmtid="{D5CDD505-2E9C-101B-9397-08002B2CF9AE}" pid="4" name="KSOTemplateDocerSaveRecord">
    <vt:lpwstr>eyJoZGlkIjoiYTNjODljY2I4NDIwMDBiNmUwYjUxZTZlNmE1NzJmOTgiLCJ1c2VySWQiOiI2ODY0MTEyNzMifQ==</vt:lpwstr>
  </property>
</Properties>
</file>